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EDB6" w14:textId="77777777" w:rsidR="00946227" w:rsidRPr="00946227" w:rsidRDefault="00946227" w:rsidP="00230446">
      <w:pPr>
        <w:rPr>
          <w:b/>
          <w:bCs/>
          <w:sz w:val="28"/>
          <w:szCs w:val="28"/>
        </w:rPr>
      </w:pPr>
    </w:p>
    <w:p w14:paraId="54BC9E9B" w14:textId="1D03A483" w:rsidR="00795871" w:rsidRPr="002F69FA" w:rsidRDefault="00230446" w:rsidP="00230446">
      <w:pPr>
        <w:rPr>
          <w:b/>
          <w:bCs/>
          <w:sz w:val="48"/>
          <w:szCs w:val="48"/>
        </w:rPr>
      </w:pPr>
      <w:r w:rsidRPr="002F69FA">
        <w:rPr>
          <w:b/>
          <w:bCs/>
          <w:sz w:val="48"/>
          <w:szCs w:val="48"/>
        </w:rPr>
        <w:t xml:space="preserve">G.S. </w:t>
      </w:r>
      <w:r w:rsidR="00820AEA" w:rsidRPr="002F69FA">
        <w:rPr>
          <w:b/>
          <w:bCs/>
          <w:sz w:val="48"/>
          <w:szCs w:val="48"/>
        </w:rPr>
        <w:t>Chapter 160D</w:t>
      </w:r>
      <w:r w:rsidR="006C5CE1" w:rsidRPr="002F69FA">
        <w:rPr>
          <w:b/>
          <w:bCs/>
          <w:sz w:val="48"/>
          <w:szCs w:val="48"/>
        </w:rPr>
        <w:t xml:space="preserve"> </w:t>
      </w:r>
      <w:r w:rsidR="008267E6" w:rsidRPr="002F69FA">
        <w:rPr>
          <w:b/>
          <w:bCs/>
          <w:sz w:val="48"/>
          <w:szCs w:val="48"/>
        </w:rPr>
        <w:t>Checklist</w:t>
      </w:r>
      <w:r w:rsidR="00B17949" w:rsidRPr="002F69FA">
        <w:rPr>
          <w:b/>
          <w:bCs/>
          <w:sz w:val="48"/>
          <w:szCs w:val="48"/>
        </w:rPr>
        <w:t xml:space="preserve"> </w:t>
      </w:r>
      <w:r w:rsidR="00B05418" w:rsidRPr="002F69FA">
        <w:rPr>
          <w:b/>
          <w:bCs/>
          <w:sz w:val="48"/>
          <w:szCs w:val="48"/>
        </w:rPr>
        <w:t>of</w:t>
      </w:r>
      <w:r w:rsidR="00B17949" w:rsidRPr="002F69FA">
        <w:rPr>
          <w:b/>
          <w:bCs/>
          <w:sz w:val="48"/>
          <w:szCs w:val="48"/>
        </w:rPr>
        <w:t xml:space="preserve"> Changes</w:t>
      </w:r>
      <w:r w:rsidR="002F69FA" w:rsidRPr="002F69FA">
        <w:rPr>
          <w:b/>
          <w:bCs/>
          <w:sz w:val="48"/>
          <w:szCs w:val="48"/>
        </w:rPr>
        <w:t xml:space="preserve"> </w:t>
      </w:r>
      <w:r w:rsidR="00B17949" w:rsidRPr="002F69FA">
        <w:rPr>
          <w:b/>
          <w:bCs/>
          <w:sz w:val="48"/>
          <w:szCs w:val="48"/>
        </w:rPr>
        <w:t xml:space="preserve">to </w:t>
      </w:r>
      <w:r w:rsidR="002F69FA" w:rsidRPr="002F69FA">
        <w:rPr>
          <w:b/>
          <w:bCs/>
          <w:sz w:val="48"/>
          <w:szCs w:val="48"/>
        </w:rPr>
        <w:br/>
      </w:r>
      <w:r w:rsidR="00B05418" w:rsidRPr="002F69FA">
        <w:rPr>
          <w:b/>
          <w:bCs/>
          <w:sz w:val="48"/>
          <w:szCs w:val="48"/>
        </w:rPr>
        <w:t xml:space="preserve">Local </w:t>
      </w:r>
      <w:r w:rsidR="00B17949" w:rsidRPr="002F69FA">
        <w:rPr>
          <w:b/>
          <w:bCs/>
          <w:sz w:val="48"/>
          <w:szCs w:val="48"/>
        </w:rPr>
        <w:t>Ordinances, Policies, and Practices</w:t>
      </w:r>
      <w:r w:rsidR="00153BE9" w:rsidRPr="002F69FA">
        <w:rPr>
          <w:b/>
          <w:bCs/>
          <w:sz w:val="48"/>
          <w:szCs w:val="48"/>
        </w:rPr>
        <w:t xml:space="preserve"> </w:t>
      </w:r>
    </w:p>
    <w:p w14:paraId="3FC8A5C1" w14:textId="6773AB7C" w:rsidR="00230446" w:rsidRDefault="00EE02F4" w:rsidP="00795871">
      <w:r>
        <w:t>August</w:t>
      </w:r>
      <w:r w:rsidR="00230446">
        <w:t xml:space="preserve"> 2020 Update </w:t>
      </w:r>
    </w:p>
    <w:p w14:paraId="787EED62" w14:textId="77777777" w:rsidR="00230446" w:rsidRDefault="00230446" w:rsidP="00795871"/>
    <w:p w14:paraId="739C10AC" w14:textId="603F53CE" w:rsidR="00C00C33" w:rsidRDefault="00795871" w:rsidP="00795871">
      <w:r>
        <w:t xml:space="preserve">This </w:t>
      </w:r>
      <w:r w:rsidR="00B05418">
        <w:t>checklist</w:t>
      </w:r>
      <w:r>
        <w:t xml:space="preserve"> </w:t>
      </w:r>
      <w:r w:rsidR="00B05418">
        <w:t>outlines</w:t>
      </w:r>
      <w:r>
        <w:t xml:space="preserve"> </w:t>
      </w:r>
      <w:r w:rsidR="00B05418">
        <w:t>provisions i</w:t>
      </w:r>
      <w:r>
        <w:t>n the new Chapter 160D of the North Carolina General Statutes</w:t>
      </w:r>
      <w:r w:rsidR="00C00C33">
        <w:t xml:space="preserve"> </w:t>
      </w:r>
      <w:r w:rsidR="005301CB">
        <w:t xml:space="preserve">(hereinafter G.S.) </w:t>
      </w:r>
      <w:r w:rsidR="00C00C33">
        <w:t>as well as related statutory changes that will be incorporated into Chapter 160D.</w:t>
      </w:r>
      <w:r>
        <w:t xml:space="preserve"> The</w:t>
      </w:r>
      <w:r w:rsidR="00C00C33">
        <w:t xml:space="preserve"> changes to the statutes </w:t>
      </w:r>
      <w:r>
        <w:t xml:space="preserve">affect the language of local ordinances, the options for local decision processes, and the administrative practices related to development regulations. </w:t>
      </w:r>
    </w:p>
    <w:p w14:paraId="6B7C99A8" w14:textId="08B66C9B" w:rsidR="000B4112" w:rsidRPr="00795871" w:rsidRDefault="000B4112" w:rsidP="00DD0E4D">
      <w:pPr>
        <w:ind w:firstLine="720"/>
      </w:pPr>
      <w:r>
        <w:t xml:space="preserve">This checklist </w:t>
      </w:r>
      <w:r w:rsidR="00AA326F">
        <w:t xml:space="preserve">is </w:t>
      </w:r>
      <w:r>
        <w:t>one piece of a larger set of resources and training</w:t>
      </w:r>
      <w:r w:rsidR="006C5CE1">
        <w:t xml:space="preserve"> materials</w:t>
      </w:r>
      <w:r>
        <w:t>, including an explanatory book</w:t>
      </w:r>
      <w:r w:rsidR="006C5CE1">
        <w:t xml:space="preserve">, </w:t>
      </w:r>
      <w:r w:rsidR="006C5CE1" w:rsidRPr="00DD0E4D">
        <w:rPr>
          <w:i/>
          <w:iCs/>
        </w:rPr>
        <w:t>Chapter 160D: A New Land Use Law for North Carolina</w:t>
      </w:r>
      <w:r>
        <w:t>.</w:t>
      </w:r>
      <w:r w:rsidR="00AA326F" w:rsidRPr="00AA326F">
        <w:t xml:space="preserve"> </w:t>
      </w:r>
      <w:r w:rsidR="00AA326F">
        <w:t>Each item on this checklist is described more thoroughly in those additional resources</w:t>
      </w:r>
      <w:r w:rsidR="00B05418">
        <w:t>. S</w:t>
      </w:r>
      <w:r w:rsidR="00AA326F">
        <w:t xml:space="preserve">ection headers in this checklist note the corresponding chapter and section of the </w:t>
      </w:r>
      <w:r w:rsidR="006C5CE1">
        <w:t xml:space="preserve">Chapter </w:t>
      </w:r>
      <w:r w:rsidR="00AA326F">
        <w:t>160D book</w:t>
      </w:r>
      <w:r w:rsidR="005301CB">
        <w:t xml:space="preserve"> [in brackets]</w:t>
      </w:r>
      <w:r w:rsidR="00AA326F">
        <w:t>.</w:t>
      </w:r>
      <w:r>
        <w:t xml:space="preserve"> Check </w:t>
      </w:r>
      <w:hyperlink r:id="rId8" w:history="1">
        <w:r w:rsidRPr="00D76FC4">
          <w:rPr>
            <w:rStyle w:val="Hyperlink"/>
          </w:rPr>
          <w:t>nc160D.sog.unc.edu</w:t>
        </w:r>
      </w:hyperlink>
      <w:r>
        <w:t xml:space="preserve"> for </w:t>
      </w:r>
      <w:r w:rsidR="00AA326F">
        <w:t xml:space="preserve">additional </w:t>
      </w:r>
      <w:r>
        <w:t>resources</w:t>
      </w:r>
      <w:r w:rsidR="00AA326F">
        <w:t xml:space="preserve"> and training</w:t>
      </w:r>
      <w:r>
        <w:t xml:space="preserve">. </w:t>
      </w:r>
    </w:p>
    <w:p w14:paraId="7281F59C" w14:textId="1508868D" w:rsidR="000B4112" w:rsidRDefault="00F94DFD" w:rsidP="00DD0E4D">
      <w:pPr>
        <w:ind w:firstLine="360"/>
      </w:pPr>
      <w:r>
        <w:t>T</w:t>
      </w:r>
      <w:r w:rsidR="000B4112">
        <w:t xml:space="preserve">he </w:t>
      </w:r>
      <w:r w:rsidR="00AA326F">
        <w:t xml:space="preserve">checklist has </w:t>
      </w:r>
      <w:r w:rsidR="000B4112">
        <w:t>specific notation</w:t>
      </w:r>
      <w:r w:rsidR="006C5CE1">
        <w:t>s</w:t>
      </w:r>
      <w:r>
        <w:t xml:space="preserve">, </w:t>
      </w:r>
      <w:r w:rsidR="006C5CE1">
        <w:t xml:space="preserve">which are </w:t>
      </w:r>
      <w:r w:rsidR="005301CB">
        <w:t>accompanied by</w:t>
      </w:r>
      <w:r w:rsidR="006C5CE1">
        <w:t xml:space="preserve"> specific icons, </w:t>
      </w:r>
      <w:r>
        <w:t>as follows</w:t>
      </w:r>
      <w:r w:rsidR="000B4112">
        <w:t xml:space="preserve">: </w:t>
      </w:r>
    </w:p>
    <w:p w14:paraId="4BD23F7A" w14:textId="27E9E7FB" w:rsidR="005E65CF" w:rsidRDefault="006C5CE1" w:rsidP="00AA326F">
      <w:pPr>
        <w:pStyle w:val="ListParagraph"/>
        <w:numPr>
          <w:ilvl w:val="0"/>
          <w:numId w:val="11"/>
        </w:numPr>
        <w:ind w:left="360"/>
      </w:pPr>
      <w:r>
        <w:t xml:space="preserve">Denotes </w:t>
      </w:r>
      <w:r w:rsidR="00326D9D">
        <w:t xml:space="preserve">legislative </w:t>
      </w:r>
      <w:r w:rsidR="00795871" w:rsidRPr="000F3BA7">
        <w:t>changes</w:t>
      </w:r>
      <w:r>
        <w:t xml:space="preserve"> </w:t>
      </w:r>
      <w:r w:rsidR="00326D9D">
        <w:t xml:space="preserve">for which local governments </w:t>
      </w:r>
      <w:r w:rsidR="00326D9D" w:rsidRPr="000F3BA7">
        <w:rPr>
          <w:b/>
          <w:bCs/>
          <w:i/>
          <w:iCs/>
        </w:rPr>
        <w:t>must</w:t>
      </w:r>
      <w:r w:rsidR="00326D9D">
        <w:t xml:space="preserve"> take action </w:t>
      </w:r>
      <w:r w:rsidR="00F94DFD">
        <w:t>(statutory citations are in parentheses)</w:t>
      </w:r>
      <w:r w:rsidR="00D12217">
        <w:t xml:space="preserve"> (</w:t>
      </w:r>
      <w:r w:rsidR="00D12217" w:rsidRPr="00D12217">
        <w:rPr>
          <w:u w:val="single"/>
        </w:rPr>
        <w:t xml:space="preserve">Many changes may already be reflected in the local ordinance. If so, no </w:t>
      </w:r>
      <w:r w:rsidR="00D12217">
        <w:rPr>
          <w:u w:val="single"/>
        </w:rPr>
        <w:t xml:space="preserve">additional </w:t>
      </w:r>
      <w:r w:rsidR="00D12217" w:rsidRPr="00D12217">
        <w:rPr>
          <w:u w:val="single"/>
        </w:rPr>
        <w:t>change is necessary</w:t>
      </w:r>
      <w:r w:rsidR="00D12217">
        <w:rPr>
          <w:u w:val="single"/>
        </w:rPr>
        <w:t xml:space="preserve"> for the ordinance</w:t>
      </w:r>
      <w:r w:rsidR="00D12217" w:rsidRPr="00D12217">
        <w:rPr>
          <w:u w:val="single"/>
        </w:rPr>
        <w:t>.</w:t>
      </w:r>
      <w:r w:rsidR="00D12217">
        <w:t xml:space="preserve">)  </w:t>
      </w:r>
    </w:p>
    <w:p w14:paraId="2D3A4FA1" w14:textId="1BEFB734" w:rsidR="005E65CF" w:rsidRDefault="005301CB" w:rsidP="00AA326F">
      <w:pPr>
        <w:pStyle w:val="ListParagraph"/>
        <w:numPr>
          <w:ilvl w:val="0"/>
          <w:numId w:val="12"/>
        </w:numPr>
        <w:ind w:left="360"/>
      </w:pPr>
      <w:r>
        <w:t xml:space="preserve">Denotes </w:t>
      </w:r>
      <w:r w:rsidRPr="000F3BA7">
        <w:t>p</w:t>
      </w:r>
      <w:r w:rsidR="00795871" w:rsidRPr="000F3BA7">
        <w:t xml:space="preserve">ermissive </w:t>
      </w:r>
      <w:r w:rsidR="00326D9D">
        <w:t xml:space="preserve">legislative </w:t>
      </w:r>
      <w:r w:rsidR="00795871" w:rsidRPr="000F3BA7">
        <w:t>changes</w:t>
      </w:r>
      <w:r w:rsidR="00326D9D">
        <w:t xml:space="preserve"> for which local governments </w:t>
      </w:r>
      <w:r w:rsidR="00326D9D" w:rsidRPr="000F3BA7">
        <w:rPr>
          <w:b/>
          <w:bCs/>
          <w:i/>
          <w:iCs/>
        </w:rPr>
        <w:t>may</w:t>
      </w:r>
      <w:r w:rsidR="00326D9D">
        <w:t xml:space="preserve"> take action</w:t>
      </w:r>
      <w:r w:rsidR="007B0B08">
        <w:t xml:space="preserve"> </w:t>
      </w:r>
    </w:p>
    <w:p w14:paraId="1BB9C191" w14:textId="0576E1C5" w:rsidR="00795871" w:rsidRDefault="005301CB" w:rsidP="00AA326F">
      <w:pPr>
        <w:pStyle w:val="ListParagraph"/>
        <w:numPr>
          <w:ilvl w:val="0"/>
          <w:numId w:val="13"/>
        </w:numPr>
        <w:ind w:left="360"/>
      </w:pPr>
      <w:r>
        <w:t xml:space="preserve">Denotes </w:t>
      </w:r>
      <w:r w:rsidRPr="000F3BA7">
        <w:t>n</w:t>
      </w:r>
      <w:r w:rsidR="005E65CF" w:rsidRPr="000F3BA7">
        <w:t xml:space="preserve">otable </w:t>
      </w:r>
      <w:r w:rsidR="00326D9D">
        <w:t xml:space="preserve">legislative </w:t>
      </w:r>
      <w:r w:rsidR="005E65CF" w:rsidRPr="000F3BA7">
        <w:t>changes</w:t>
      </w:r>
      <w:r w:rsidR="005E65CF">
        <w:t xml:space="preserve"> that do not require </w:t>
      </w:r>
      <w:r w:rsidR="00C00C33">
        <w:t xml:space="preserve">local </w:t>
      </w:r>
      <w:r w:rsidR="00326D9D">
        <w:t xml:space="preserve">action but of which local governments must </w:t>
      </w:r>
      <w:r>
        <w:rPr>
          <w:b/>
          <w:bCs/>
          <w:i/>
          <w:iCs/>
        </w:rPr>
        <w:t>b</w:t>
      </w:r>
      <w:r w:rsidR="007B0B08" w:rsidRPr="005E65CF">
        <w:rPr>
          <w:b/>
          <w:bCs/>
          <w:i/>
          <w:iCs/>
        </w:rPr>
        <w:t xml:space="preserve">e </w:t>
      </w:r>
      <w:r>
        <w:rPr>
          <w:b/>
          <w:bCs/>
          <w:i/>
          <w:iCs/>
        </w:rPr>
        <w:t>a</w:t>
      </w:r>
      <w:r w:rsidR="007B0B08" w:rsidRPr="005E65CF">
        <w:rPr>
          <w:b/>
          <w:bCs/>
          <w:i/>
          <w:iCs/>
        </w:rPr>
        <w:t>ware</w:t>
      </w:r>
      <w:r w:rsidR="007B0B08">
        <w:t xml:space="preserve"> </w:t>
      </w:r>
    </w:p>
    <w:p w14:paraId="0503D116" w14:textId="2D7B3E03" w:rsidR="00C117E4" w:rsidRDefault="00C117E4" w:rsidP="006247BE">
      <w:pPr>
        <w:rPr>
          <w:rFonts w:ascii="Courier New" w:hAnsi="Courier New" w:cs="Courier New"/>
          <w:strike/>
        </w:rPr>
      </w:pPr>
      <w:r w:rsidRPr="00E649D4">
        <w:rPr>
          <w:u w:val="single"/>
        </w:rPr>
        <w:t>Session Law 2020-25 (S.B. 720) amend</w:t>
      </w:r>
      <w:r>
        <w:rPr>
          <w:u w:val="single"/>
        </w:rPr>
        <w:t>ed Chapter 160D</w:t>
      </w:r>
      <w:r w:rsidRPr="00E649D4">
        <w:rPr>
          <w:u w:val="single"/>
        </w:rPr>
        <w:t xml:space="preserve"> </w:t>
      </w:r>
      <w:r>
        <w:rPr>
          <w:u w:val="single"/>
        </w:rPr>
        <w:t xml:space="preserve">to incorporate other legislative changes from 2019 and make technical corrections. Those changes are noted in this updated checklist with new language </w:t>
      </w:r>
      <w:r w:rsidRPr="00C117E4">
        <w:rPr>
          <w:u w:val="double"/>
        </w:rPr>
        <w:t>underlined</w:t>
      </w:r>
      <w:r>
        <w:rPr>
          <w:u w:val="single"/>
        </w:rPr>
        <w:t xml:space="preserve"> and cut language shown with </w:t>
      </w:r>
      <w:r w:rsidRPr="00C117E4">
        <w:rPr>
          <w:strike/>
          <w:u w:val="single"/>
        </w:rPr>
        <w:t>strikethrough</w:t>
      </w:r>
      <w:r>
        <w:rPr>
          <w:u w:val="single"/>
        </w:rPr>
        <w:t xml:space="preserve">. Notably, S.L. 2020-25 altered the effective date </w:t>
      </w:r>
      <w:r w:rsidRPr="00E649D4">
        <w:rPr>
          <w:u w:val="single"/>
        </w:rPr>
        <w:t>of Chapter 160D. All powers and actions authorized under Chapter 160D are available as of June 19, 2020 (local ordinances may be updated and made effective immediately), but local governments have until July 1, 2021, to update local ordinances and policies to comply with the requirements of Chapter 160D.</w:t>
      </w:r>
      <w:r>
        <w:rPr>
          <w:u w:val="single"/>
        </w:rPr>
        <w:t xml:space="preserve"> For that reason, the asterisks from the original checklist are removed.</w:t>
      </w:r>
      <w:r w:rsidR="00FE1E83">
        <w:rPr>
          <w:u w:val="single"/>
        </w:rPr>
        <w:t xml:space="preserve"> </w:t>
      </w:r>
      <w:r w:rsidR="00CD52F4">
        <w:rPr>
          <w:u w:val="single"/>
        </w:rPr>
        <w:t xml:space="preserve">For the time before a local government </w:t>
      </w:r>
      <w:r w:rsidR="004C6F93">
        <w:rPr>
          <w:u w:val="single"/>
        </w:rPr>
        <w:t xml:space="preserve">amends its </w:t>
      </w:r>
      <w:r w:rsidR="00CD52F4">
        <w:rPr>
          <w:u w:val="single"/>
        </w:rPr>
        <w:t>ordinances to comply with Chapter 160D, t</w:t>
      </w:r>
      <w:r w:rsidR="00FE1E83">
        <w:rPr>
          <w:u w:val="single"/>
        </w:rPr>
        <w:t>he rules and requirements of Chapter 160A (for municipalities) or Chapter 153A (for counties) will</w:t>
      </w:r>
      <w:r w:rsidR="00CD52F4">
        <w:rPr>
          <w:u w:val="single"/>
        </w:rPr>
        <w:t xml:space="preserve"> </w:t>
      </w:r>
      <w:r w:rsidR="009F1B11">
        <w:rPr>
          <w:u w:val="single"/>
        </w:rPr>
        <w:t xml:space="preserve">effectively remain </w:t>
      </w:r>
      <w:r w:rsidR="008B545A">
        <w:rPr>
          <w:u w:val="single"/>
        </w:rPr>
        <w:t>controlling for that local government</w:t>
      </w:r>
      <w:r w:rsidR="009F1B11">
        <w:rPr>
          <w:u w:val="single"/>
        </w:rPr>
        <w:t xml:space="preserve">. </w:t>
      </w:r>
      <w:r>
        <w:br/>
      </w:r>
    </w:p>
    <w:p w14:paraId="16CE4CE8" w14:textId="3986D771" w:rsidR="00230446" w:rsidRDefault="006247BE" w:rsidP="006247BE">
      <w:r w:rsidRPr="009600DB">
        <w:rPr>
          <w:rFonts w:ascii="Courier New" w:hAnsi="Courier New" w:cs="Courier New"/>
          <w:strike/>
        </w:rPr>
        <w:t>*</w:t>
      </w:r>
      <w:r w:rsidRPr="009600DB">
        <w:rPr>
          <w:strike/>
        </w:rPr>
        <w:t>For items noted with an asterisk, local governments do not have authority for the change until January 1, 2021, unless legislation authorizes earlier effectiveness. Noted changes may be incorporated into ordinances and policies, but they must not be effective until 2021. All other changes may be adopted and effective immediately.</w:t>
      </w:r>
      <w:r w:rsidR="00A516C6">
        <w:t xml:space="preserve"> </w:t>
      </w:r>
    </w:p>
    <w:p w14:paraId="5E488B81" w14:textId="0133FC56" w:rsidR="00AC7138" w:rsidRPr="001F4DC7" w:rsidRDefault="00AC7138" w:rsidP="00AC7138">
      <w:pPr>
        <w:pStyle w:val="Heading1"/>
        <w:rPr>
          <w:b/>
          <w:bCs/>
          <w:color w:val="auto"/>
        </w:rPr>
      </w:pPr>
      <w:r w:rsidRPr="001F4DC7">
        <w:rPr>
          <w:b/>
          <w:bCs/>
          <w:color w:val="auto"/>
        </w:rPr>
        <w:lastRenderedPageBreak/>
        <w:t>Terminology</w:t>
      </w:r>
      <w:r w:rsidR="00B17949" w:rsidRPr="001F4DC7">
        <w:rPr>
          <w:b/>
          <w:bCs/>
          <w:color w:val="auto"/>
        </w:rPr>
        <w:t xml:space="preserve"> and Citations</w:t>
      </w:r>
      <w:r w:rsidR="00AA326F" w:rsidRPr="001F4DC7">
        <w:rPr>
          <w:b/>
          <w:bCs/>
          <w:color w:val="auto"/>
        </w:rPr>
        <w:t xml:space="preserve"> </w:t>
      </w:r>
      <w:r w:rsidR="005301CB" w:rsidRPr="001F4DC7">
        <w:rPr>
          <w:b/>
          <w:bCs/>
          <w:color w:val="auto"/>
        </w:rPr>
        <w:t>[</w:t>
      </w:r>
      <w:r w:rsidR="00AA326F" w:rsidRPr="001F4DC7">
        <w:rPr>
          <w:b/>
          <w:bCs/>
          <w:color w:val="auto"/>
        </w:rPr>
        <w:t>Chapter 1, Section III</w:t>
      </w:r>
      <w:r w:rsidR="005301CB" w:rsidRPr="001F4DC7">
        <w:rPr>
          <w:b/>
          <w:bCs/>
          <w:color w:val="auto"/>
        </w:rPr>
        <w:t>]</w:t>
      </w:r>
    </w:p>
    <w:p w14:paraId="2357191A" w14:textId="35B0C070" w:rsidR="00694D06" w:rsidRDefault="00B17949" w:rsidP="00694D06">
      <w:pPr>
        <w:pStyle w:val="ListParagraph"/>
        <w:numPr>
          <w:ilvl w:val="0"/>
          <w:numId w:val="11"/>
        </w:numPr>
        <w:ind w:left="0"/>
      </w:pPr>
      <w:r w:rsidRPr="00DD0E4D">
        <w:rPr>
          <w:b/>
          <w:bCs/>
        </w:rPr>
        <w:t>Must</w:t>
      </w:r>
      <w:r>
        <w:t xml:space="preserve"> update any references to </w:t>
      </w:r>
      <w:r w:rsidR="005301CB">
        <w:t xml:space="preserve">provisions in G.S. </w:t>
      </w:r>
      <w:r>
        <w:t xml:space="preserve">Chapter 160A or 153A to </w:t>
      </w:r>
      <w:r w:rsidR="005301CB">
        <w:t xml:space="preserve">indicate </w:t>
      </w:r>
      <w:r>
        <w:t>relevant provision</w:t>
      </w:r>
      <w:r w:rsidR="005301CB">
        <w:t>s</w:t>
      </w:r>
      <w:r>
        <w:t xml:space="preserve"> in Chapter 160D</w:t>
      </w:r>
      <w:r w:rsidR="005301CB">
        <w:t>.</w:t>
      </w:r>
      <w:r w:rsidR="00DC6508">
        <w:t xml:space="preserve"> (</w:t>
      </w:r>
      <w:r w:rsidR="00DC6508" w:rsidRPr="00DD0E4D">
        <w:rPr>
          <w:i/>
          <w:iCs/>
        </w:rPr>
        <w:t>See</w:t>
      </w:r>
      <w:r w:rsidR="00DC6508">
        <w:t xml:space="preserve"> </w:t>
      </w:r>
      <w:r w:rsidR="005301CB">
        <w:t>appendixes B and C in the Chapter 160D book</w:t>
      </w:r>
      <w:r w:rsidR="00AF694F">
        <w:t>.</w:t>
      </w:r>
      <w:r w:rsidR="00DC6508">
        <w:t>)</w:t>
      </w:r>
    </w:p>
    <w:p w14:paraId="647A0630" w14:textId="77777777" w:rsidR="00325219" w:rsidRDefault="00325219" w:rsidP="00325219">
      <w:pPr>
        <w:pStyle w:val="ListParagraph"/>
        <w:ind w:left="0"/>
      </w:pPr>
    </w:p>
    <w:p w14:paraId="6F7D879E" w14:textId="572F74DD" w:rsidR="00694D06" w:rsidRDefault="00623985" w:rsidP="008267E6">
      <w:pPr>
        <w:pStyle w:val="ListParagraph"/>
        <w:numPr>
          <w:ilvl w:val="0"/>
          <w:numId w:val="11"/>
        </w:numPr>
        <w:ind w:left="0"/>
      </w:pPr>
      <w:r w:rsidRPr="00DD0E4D">
        <w:rPr>
          <w:b/>
          <w:bCs/>
        </w:rPr>
        <w:t>Must</w:t>
      </w:r>
      <w:r>
        <w:t xml:space="preserve"> align ordinance terminology with </w:t>
      </w:r>
      <w:r w:rsidR="005301CB">
        <w:t xml:space="preserve">Chapter </w:t>
      </w:r>
      <w:r>
        <w:t xml:space="preserve">160D terminology for </w:t>
      </w:r>
      <w:r w:rsidRPr="00694D06">
        <w:rPr>
          <w:i/>
          <w:iCs/>
        </w:rPr>
        <w:t>conditional zoning</w:t>
      </w:r>
      <w:r>
        <w:t xml:space="preserve"> and </w:t>
      </w:r>
      <w:r w:rsidR="00326D9D">
        <w:rPr>
          <w:i/>
          <w:iCs/>
        </w:rPr>
        <w:t xml:space="preserve">special </w:t>
      </w:r>
      <w:r w:rsidRPr="00694D06">
        <w:rPr>
          <w:i/>
          <w:iCs/>
        </w:rPr>
        <w:t>use permit</w:t>
      </w:r>
      <w:r w:rsidR="005301CB">
        <w:rPr>
          <w:i/>
          <w:iCs/>
        </w:rPr>
        <w:t>s</w:t>
      </w:r>
      <w:r>
        <w:t xml:space="preserve">; must delete use of </w:t>
      </w:r>
      <w:r w:rsidR="005301CB">
        <w:t xml:space="preserve">the </w:t>
      </w:r>
      <w:r>
        <w:t xml:space="preserve">terms </w:t>
      </w:r>
      <w:r w:rsidRPr="00694D06">
        <w:rPr>
          <w:i/>
          <w:iCs/>
        </w:rPr>
        <w:t>conditional use permit</w:t>
      </w:r>
      <w:r>
        <w:t xml:space="preserve">, </w:t>
      </w:r>
      <w:r w:rsidRPr="00694D06">
        <w:rPr>
          <w:i/>
          <w:iCs/>
        </w:rPr>
        <w:t>special exception</w:t>
      </w:r>
      <w:r>
        <w:t xml:space="preserve">, </w:t>
      </w:r>
      <w:r w:rsidRPr="00694D06">
        <w:rPr>
          <w:i/>
          <w:iCs/>
        </w:rPr>
        <w:t>condition</w:t>
      </w:r>
      <w:r w:rsidR="00400F14">
        <w:rPr>
          <w:i/>
          <w:iCs/>
        </w:rPr>
        <w:t>al</w:t>
      </w:r>
      <w:r w:rsidRPr="00694D06">
        <w:rPr>
          <w:i/>
          <w:iCs/>
        </w:rPr>
        <w:t xml:space="preserve"> use district zoning</w:t>
      </w:r>
      <w:r>
        <w:t xml:space="preserve">, and </w:t>
      </w:r>
      <w:r w:rsidRPr="00694D06">
        <w:rPr>
          <w:i/>
          <w:iCs/>
        </w:rPr>
        <w:t>special use district zoning</w:t>
      </w:r>
      <w:r w:rsidR="005301CB">
        <w:rPr>
          <w:i/>
          <w:iCs/>
        </w:rPr>
        <w:t>.</w:t>
      </w:r>
      <w:r>
        <w:t xml:space="preserve"> (</w:t>
      </w:r>
      <w:r w:rsidR="005301CB" w:rsidRPr="00DD0E4D">
        <w:rPr>
          <w:i/>
          <w:iCs/>
        </w:rPr>
        <w:t>See</w:t>
      </w:r>
      <w:r w:rsidR="005301CB">
        <w:t xml:space="preserve"> G.S. </w:t>
      </w:r>
      <w:r>
        <w:t>160D-1</w:t>
      </w:r>
      <w:r w:rsidR="00FE4AC5">
        <w:t>0</w:t>
      </w:r>
      <w:r>
        <w:t>2</w:t>
      </w:r>
      <w:r w:rsidR="00AF694F">
        <w:t>.</w:t>
      </w:r>
      <w:r w:rsidR="00694D06">
        <w:t>)</w:t>
      </w:r>
    </w:p>
    <w:p w14:paraId="44D62F7D" w14:textId="77777777" w:rsidR="00325219" w:rsidRDefault="00325219" w:rsidP="00325219">
      <w:pPr>
        <w:pStyle w:val="ListParagraph"/>
        <w:ind w:left="0"/>
      </w:pPr>
    </w:p>
    <w:p w14:paraId="731986B9" w14:textId="669E14E8" w:rsidR="00694D06" w:rsidRDefault="00B17949" w:rsidP="008267E6">
      <w:pPr>
        <w:pStyle w:val="ListParagraph"/>
        <w:numPr>
          <w:ilvl w:val="0"/>
          <w:numId w:val="11"/>
        </w:numPr>
        <w:ind w:left="0"/>
      </w:pPr>
      <w:r w:rsidRPr="00DD0E4D">
        <w:rPr>
          <w:b/>
          <w:bCs/>
        </w:rPr>
        <w:t>Must</w:t>
      </w:r>
      <w:r>
        <w:t xml:space="preserve"> ensure that ordinance definitions for the following terms are not inconsistent with definitions provided in state law and regulation</w:t>
      </w:r>
      <w:r w:rsidR="00AF694F">
        <w:t>:</w:t>
      </w:r>
      <w:r>
        <w:t xml:space="preserve"> </w:t>
      </w:r>
      <w:r w:rsidRPr="00694D06">
        <w:rPr>
          <w:i/>
        </w:rPr>
        <w:t>building</w:t>
      </w:r>
      <w:r w:rsidRPr="00B17949">
        <w:t>,</w:t>
      </w:r>
      <w:r>
        <w:t xml:space="preserve"> </w:t>
      </w:r>
      <w:r w:rsidRPr="00694D06">
        <w:rPr>
          <w:i/>
        </w:rPr>
        <w:t>dwelling</w:t>
      </w:r>
      <w:r>
        <w:t xml:space="preserve">, </w:t>
      </w:r>
      <w:r w:rsidRPr="00694D06">
        <w:rPr>
          <w:i/>
        </w:rPr>
        <w:t>dwelling unit</w:t>
      </w:r>
      <w:r>
        <w:t xml:space="preserve">, </w:t>
      </w:r>
      <w:r w:rsidRPr="00694D06">
        <w:rPr>
          <w:i/>
        </w:rPr>
        <w:t>bedroom</w:t>
      </w:r>
      <w:r>
        <w:t xml:space="preserve">, and </w:t>
      </w:r>
      <w:r w:rsidRPr="00694D06">
        <w:rPr>
          <w:i/>
        </w:rPr>
        <w:t>sleeping unit</w:t>
      </w:r>
      <w:r w:rsidR="00AF694F">
        <w:rPr>
          <w:iCs/>
        </w:rPr>
        <w:t>.</w:t>
      </w:r>
      <w:r>
        <w:t xml:space="preserve"> (</w:t>
      </w:r>
      <w:r w:rsidR="006937D1" w:rsidRPr="00997D77">
        <w:rPr>
          <w:u w:val="single"/>
        </w:rPr>
        <w:t>G.S. 160D-7</w:t>
      </w:r>
      <w:r w:rsidR="006937D1">
        <w:rPr>
          <w:u w:val="single"/>
        </w:rPr>
        <w:t>06</w:t>
      </w:r>
      <w:r w:rsidR="006937D1" w:rsidRPr="00997D77">
        <w:rPr>
          <w:u w:val="single"/>
        </w:rPr>
        <w:t>;</w:t>
      </w:r>
      <w:r w:rsidR="006937D1">
        <w:t xml:space="preserve"> </w:t>
      </w:r>
      <w:r>
        <w:t xml:space="preserve">S.L. 2019-111, </w:t>
      </w:r>
      <w:r w:rsidR="00AF694F">
        <w:rPr>
          <w:rFonts w:cstheme="minorHAnsi"/>
        </w:rPr>
        <w:t>§</w:t>
      </w:r>
      <w:r>
        <w:t xml:space="preserve"> 1.17</w:t>
      </w:r>
      <w:r w:rsidR="00AF694F">
        <w:t>.</w:t>
      </w:r>
      <w:r>
        <w:t>)</w:t>
      </w:r>
    </w:p>
    <w:p w14:paraId="796139CF" w14:textId="77777777" w:rsidR="00325219" w:rsidRDefault="00325219" w:rsidP="00325219">
      <w:pPr>
        <w:pStyle w:val="ListParagraph"/>
        <w:ind w:left="0"/>
      </w:pPr>
    </w:p>
    <w:p w14:paraId="06AB5400" w14:textId="6CF4FA4D" w:rsidR="007B0B08" w:rsidRDefault="008267E6" w:rsidP="007B0B08">
      <w:pPr>
        <w:pStyle w:val="ListParagraph"/>
        <w:numPr>
          <w:ilvl w:val="0"/>
          <w:numId w:val="12"/>
        </w:numPr>
        <w:ind w:left="0"/>
      </w:pPr>
      <w:r w:rsidRPr="00DD0E4D">
        <w:rPr>
          <w:b/>
          <w:bCs/>
        </w:rPr>
        <w:t>May</w:t>
      </w:r>
      <w:r>
        <w:t xml:space="preserve"> align ordinance terminology with </w:t>
      </w:r>
      <w:r w:rsidR="00AF694F">
        <w:t xml:space="preserve">Chapter </w:t>
      </w:r>
      <w:r>
        <w:t>160D terminology, including</w:t>
      </w:r>
      <w:r w:rsidR="00AF694F">
        <w:t xml:space="preserve"> for the following terms: </w:t>
      </w:r>
      <w:r w:rsidR="00623985">
        <w:t xml:space="preserve"> </w:t>
      </w:r>
      <w:r w:rsidR="00623985" w:rsidRPr="00694D06">
        <w:rPr>
          <w:i/>
          <w:iCs/>
        </w:rPr>
        <w:t>administrative decision</w:t>
      </w:r>
      <w:r w:rsidR="00623985">
        <w:t>,</w:t>
      </w:r>
      <w:r w:rsidR="00623985" w:rsidRPr="00694D06">
        <w:rPr>
          <w:i/>
          <w:iCs/>
        </w:rPr>
        <w:t xml:space="preserve"> administrative hearing</w:t>
      </w:r>
      <w:r w:rsidR="00623985">
        <w:t>,</w:t>
      </w:r>
      <w:r w:rsidR="00623985" w:rsidRPr="00694D06">
        <w:rPr>
          <w:i/>
          <w:iCs/>
        </w:rPr>
        <w:t xml:space="preserve"> determination</w:t>
      </w:r>
      <w:r w:rsidR="00623985">
        <w:t>,</w:t>
      </w:r>
      <w:r w:rsidR="00623985" w:rsidRPr="00694D06">
        <w:rPr>
          <w:i/>
          <w:iCs/>
        </w:rPr>
        <w:t xml:space="preserve"> developer</w:t>
      </w:r>
      <w:r w:rsidR="00623985">
        <w:t>,</w:t>
      </w:r>
      <w:r w:rsidR="00623985" w:rsidRPr="00694D06">
        <w:rPr>
          <w:i/>
          <w:iCs/>
        </w:rPr>
        <w:t xml:space="preserve"> development</w:t>
      </w:r>
      <w:r w:rsidR="00623985">
        <w:t>,</w:t>
      </w:r>
      <w:r w:rsidR="00623985" w:rsidRPr="00694D06">
        <w:rPr>
          <w:i/>
          <w:iCs/>
        </w:rPr>
        <w:t xml:space="preserve"> development approval</w:t>
      </w:r>
      <w:r w:rsidR="00623985">
        <w:t>,</w:t>
      </w:r>
      <w:r w:rsidR="00623985" w:rsidRPr="00694D06">
        <w:rPr>
          <w:i/>
          <w:iCs/>
        </w:rPr>
        <w:t xml:space="preserve"> development regulation</w:t>
      </w:r>
      <w:r w:rsidR="00623985">
        <w:t>,</w:t>
      </w:r>
      <w:r w:rsidR="00623985" w:rsidRPr="00694D06">
        <w:rPr>
          <w:i/>
          <w:iCs/>
        </w:rPr>
        <w:t xml:space="preserve"> dwelling</w:t>
      </w:r>
      <w:r w:rsidR="00623985">
        <w:t>,</w:t>
      </w:r>
      <w:r w:rsidR="00623985" w:rsidRPr="00694D06">
        <w:rPr>
          <w:i/>
          <w:iCs/>
        </w:rPr>
        <w:t xml:space="preserve"> evidentiary hearing</w:t>
      </w:r>
      <w:r w:rsidR="00623985">
        <w:t>,</w:t>
      </w:r>
      <w:r w:rsidR="00623985" w:rsidRPr="00694D06">
        <w:rPr>
          <w:i/>
          <w:iCs/>
        </w:rPr>
        <w:t xml:space="preserve"> legislative decision</w:t>
      </w:r>
      <w:r w:rsidR="00623985">
        <w:t>,</w:t>
      </w:r>
      <w:r w:rsidR="00623985" w:rsidRPr="00694D06">
        <w:rPr>
          <w:i/>
          <w:iCs/>
        </w:rPr>
        <w:t xml:space="preserve"> legislative hearing</w:t>
      </w:r>
      <w:r w:rsidR="00623985">
        <w:t>,</w:t>
      </w:r>
      <w:r w:rsidR="00623985" w:rsidRPr="00694D06">
        <w:rPr>
          <w:i/>
          <w:iCs/>
        </w:rPr>
        <w:t xml:space="preserve"> planning and development regulation jurisdiction</w:t>
      </w:r>
      <w:r w:rsidR="00623985">
        <w:t>, and</w:t>
      </w:r>
      <w:r w:rsidR="00623985" w:rsidRPr="00694D06">
        <w:rPr>
          <w:i/>
          <w:iCs/>
        </w:rPr>
        <w:t xml:space="preserve"> quasi-judicial decision</w:t>
      </w:r>
      <w:r w:rsidR="00623985">
        <w:t xml:space="preserve">. </w:t>
      </w:r>
      <w:r>
        <w:t>(</w:t>
      </w:r>
      <w:r w:rsidR="00AF694F">
        <w:t xml:space="preserve">G.S. </w:t>
      </w:r>
      <w:r>
        <w:t>160D-1</w:t>
      </w:r>
      <w:r w:rsidR="00FE4AC5">
        <w:t>0</w:t>
      </w:r>
      <w:r>
        <w:t>2</w:t>
      </w:r>
      <w:r w:rsidR="00AF694F">
        <w:t>.</w:t>
      </w:r>
      <w:r>
        <w:t>)</w:t>
      </w:r>
    </w:p>
    <w:p w14:paraId="58F0DC79" w14:textId="0FC3785D" w:rsidR="00AA326F" w:rsidRPr="001F4DC7" w:rsidRDefault="00DC6508" w:rsidP="00AC7138">
      <w:pPr>
        <w:pStyle w:val="Heading1"/>
        <w:rPr>
          <w:b/>
          <w:bCs/>
          <w:color w:val="auto"/>
        </w:rPr>
      </w:pPr>
      <w:r w:rsidRPr="001F4DC7">
        <w:rPr>
          <w:b/>
          <w:bCs/>
          <w:color w:val="auto"/>
        </w:rPr>
        <w:t>Geographic Jurisdiction</w:t>
      </w:r>
      <w:r w:rsidR="00AA326F" w:rsidRPr="001F4DC7">
        <w:rPr>
          <w:b/>
          <w:bCs/>
          <w:color w:val="auto"/>
        </w:rPr>
        <w:t xml:space="preserve"> </w:t>
      </w:r>
      <w:r w:rsidR="00AF694F" w:rsidRPr="001F4DC7">
        <w:rPr>
          <w:b/>
          <w:bCs/>
          <w:color w:val="auto"/>
        </w:rPr>
        <w:t>[Chapter 2, Section I]</w:t>
      </w:r>
    </w:p>
    <w:p w14:paraId="0B8B5A49" w14:textId="3DF5B736" w:rsidR="0060513A" w:rsidRDefault="00AD659B" w:rsidP="00DC6508">
      <w:pPr>
        <w:pStyle w:val="ListParagraph"/>
        <w:numPr>
          <w:ilvl w:val="0"/>
          <w:numId w:val="11"/>
        </w:numPr>
        <w:ind w:left="0"/>
      </w:pPr>
      <w:r>
        <w:t>For extension of extraterritorial jurisdiction</w:t>
      </w:r>
      <w:r w:rsidR="001159AB">
        <w:t xml:space="preserve"> (ETJ)</w:t>
      </w:r>
      <w:r>
        <w:t>, a m</w:t>
      </w:r>
      <w:r w:rsidR="0060513A">
        <w:t xml:space="preserve">unicipality </w:t>
      </w:r>
      <w:r w:rsidR="0060513A" w:rsidRPr="00DD0E4D">
        <w:rPr>
          <w:b/>
          <w:bCs/>
        </w:rPr>
        <w:t xml:space="preserve">must </w:t>
      </w:r>
      <w:r w:rsidR="0060513A">
        <w:t xml:space="preserve">provide mailed notice </w:t>
      </w:r>
      <w:r w:rsidR="00AF694F">
        <w:t>thirty</w:t>
      </w:r>
      <w:r w:rsidR="0060513A">
        <w:t xml:space="preserve"> days prior to ETJ hearing; municipality </w:t>
      </w:r>
      <w:r w:rsidR="0060513A" w:rsidRPr="00DD0E4D">
        <w:rPr>
          <w:b/>
          <w:bCs/>
        </w:rPr>
        <w:t>may</w:t>
      </w:r>
      <w:r w:rsidR="0060513A">
        <w:t xml:space="preserve"> hold one hearing (with single mailed notice) regarding ETJ and </w:t>
      </w:r>
      <w:r>
        <w:t xml:space="preserve">initial </w:t>
      </w:r>
      <w:r w:rsidR="0060513A">
        <w:t>zoning amendment</w:t>
      </w:r>
      <w:r w:rsidR="00AF694F">
        <w:t>.</w:t>
      </w:r>
      <w:r w:rsidR="0060513A">
        <w:t xml:space="preserve"> (</w:t>
      </w:r>
      <w:r w:rsidR="00AF694F">
        <w:t xml:space="preserve">G.S. </w:t>
      </w:r>
      <w:r w:rsidR="0060513A">
        <w:t>160D-2</w:t>
      </w:r>
      <w:r w:rsidR="00FE4AC5">
        <w:t>0</w:t>
      </w:r>
      <w:r w:rsidR="0060513A">
        <w:t>2(d)</w:t>
      </w:r>
      <w:r w:rsidR="00AF694F">
        <w:t>.</w:t>
      </w:r>
      <w:r w:rsidR="0060513A">
        <w:t xml:space="preserve">) </w:t>
      </w:r>
    </w:p>
    <w:p w14:paraId="7C6EDE75" w14:textId="77777777" w:rsidR="0060513A" w:rsidRDefault="0060513A" w:rsidP="0060513A">
      <w:pPr>
        <w:pStyle w:val="ListParagraph"/>
        <w:ind w:left="0"/>
      </w:pPr>
    </w:p>
    <w:p w14:paraId="64D5236B" w14:textId="361B1F64" w:rsidR="0060513A" w:rsidRDefault="001159AB" w:rsidP="00DC6508">
      <w:pPr>
        <w:pStyle w:val="ListParagraph"/>
        <w:numPr>
          <w:ilvl w:val="0"/>
          <w:numId w:val="12"/>
        </w:numPr>
        <w:ind w:left="0"/>
      </w:pPr>
      <w:r w:rsidRPr="00DD0E4D">
        <w:t>M</w:t>
      </w:r>
      <w:r w:rsidR="00AF694F">
        <w:t xml:space="preserve">unicipality </w:t>
      </w:r>
      <w:r w:rsidR="00AF694F" w:rsidRPr="00DD0E4D">
        <w:rPr>
          <w:b/>
          <w:bCs/>
        </w:rPr>
        <w:t>m</w:t>
      </w:r>
      <w:r w:rsidR="0060513A" w:rsidRPr="00DD0E4D">
        <w:rPr>
          <w:b/>
          <w:bCs/>
        </w:rPr>
        <w:t>ay</w:t>
      </w:r>
      <w:r w:rsidR="0060513A">
        <w:t xml:space="preserve"> hold hearings in anticipation of change in jurisdiction</w:t>
      </w:r>
      <w:r w:rsidR="00AF694F">
        <w:t>.</w:t>
      </w:r>
      <w:r w:rsidR="0060513A">
        <w:t xml:space="preserve"> (</w:t>
      </w:r>
      <w:r w:rsidR="00AF694F">
        <w:t xml:space="preserve">G.S. </w:t>
      </w:r>
      <w:r w:rsidR="0060513A">
        <w:t>160D-2</w:t>
      </w:r>
      <w:r w:rsidR="00FE4AC5">
        <w:t>0</w:t>
      </w:r>
      <w:r w:rsidR="0060513A">
        <w:t>4</w:t>
      </w:r>
      <w:r w:rsidR="00AF694F">
        <w:t>.</w:t>
      </w:r>
      <w:r w:rsidR="0060513A">
        <w:t xml:space="preserve">) </w:t>
      </w:r>
    </w:p>
    <w:p w14:paraId="650DA27F" w14:textId="77777777" w:rsidR="0060513A" w:rsidRDefault="0060513A" w:rsidP="0060513A">
      <w:pPr>
        <w:pStyle w:val="ListParagraph"/>
        <w:ind w:left="0"/>
      </w:pPr>
    </w:p>
    <w:p w14:paraId="2323ABBB" w14:textId="1682778C" w:rsidR="0060513A" w:rsidRPr="00DC6508" w:rsidRDefault="001159AB" w:rsidP="00DC6508">
      <w:pPr>
        <w:pStyle w:val="ListParagraph"/>
        <w:numPr>
          <w:ilvl w:val="0"/>
          <w:numId w:val="12"/>
        </w:numPr>
        <w:ind w:left="0"/>
      </w:pPr>
      <w:r>
        <w:t>For a</w:t>
      </w:r>
      <w:r w:rsidR="0060513A">
        <w:t xml:space="preserve"> parcel in two jurisdictions, the owner and </w:t>
      </w:r>
      <w:r w:rsidR="00AF694F">
        <w:t xml:space="preserve">the </w:t>
      </w:r>
      <w:r w:rsidR="0060513A">
        <w:t xml:space="preserve">jurisdictions </w:t>
      </w:r>
      <w:r w:rsidR="0060513A" w:rsidRPr="00DD0E4D">
        <w:rPr>
          <w:b/>
          <w:bCs/>
        </w:rPr>
        <w:t xml:space="preserve">may </w:t>
      </w:r>
      <w:r w:rsidR="0060513A">
        <w:t>agree for development regulations from one jurisdiction to apply to the entire parcel</w:t>
      </w:r>
      <w:r w:rsidR="00AF694F">
        <w:t>.</w:t>
      </w:r>
      <w:r w:rsidR="0060513A">
        <w:t xml:space="preserve"> (</w:t>
      </w:r>
      <w:r w:rsidR="00AF694F">
        <w:t xml:space="preserve">G.S. </w:t>
      </w:r>
      <w:r w:rsidR="0060513A">
        <w:t>160D-2</w:t>
      </w:r>
      <w:r w:rsidR="00FE4AC5">
        <w:t>0</w:t>
      </w:r>
      <w:r w:rsidR="0060513A">
        <w:t>3</w:t>
      </w:r>
      <w:r w:rsidR="00AF694F">
        <w:t>.</w:t>
      </w:r>
      <w:r w:rsidR="0060513A">
        <w:t xml:space="preserve">) </w:t>
      </w:r>
    </w:p>
    <w:p w14:paraId="2A2B610E" w14:textId="77777777" w:rsidR="0060513A" w:rsidRDefault="0060513A" w:rsidP="0060513A">
      <w:pPr>
        <w:pStyle w:val="ListParagraph"/>
        <w:ind w:left="0"/>
      </w:pPr>
    </w:p>
    <w:p w14:paraId="7D974719" w14:textId="2631030A" w:rsidR="0060513A" w:rsidRDefault="001159AB" w:rsidP="00DC6508">
      <w:pPr>
        <w:pStyle w:val="ListParagraph"/>
        <w:numPr>
          <w:ilvl w:val="0"/>
          <w:numId w:val="12"/>
        </w:numPr>
        <w:ind w:left="0"/>
      </w:pPr>
      <w:r>
        <w:t xml:space="preserve">In ETJ, </w:t>
      </w:r>
      <w:r w:rsidR="00AF694F">
        <w:t xml:space="preserve">the </w:t>
      </w:r>
      <w:r>
        <w:t>c</w:t>
      </w:r>
      <w:r w:rsidR="00DC6508">
        <w:t xml:space="preserve">ounty </w:t>
      </w:r>
      <w:r w:rsidR="00DC6508" w:rsidRPr="00DD0E4D">
        <w:rPr>
          <w:b/>
          <w:bCs/>
        </w:rPr>
        <w:t>may</w:t>
      </w:r>
      <w:r w:rsidR="00DC6508">
        <w:t xml:space="preserve"> </w:t>
      </w:r>
      <w:r w:rsidR="00EB4F50">
        <w:t xml:space="preserve">elect to exercise </w:t>
      </w:r>
      <w:r w:rsidR="00DC6508">
        <w:t>development regulations that the municipality is not e</w:t>
      </w:r>
      <w:r w:rsidR="008F2613">
        <w:t>xercising</w:t>
      </w:r>
      <w:r w:rsidR="00AF694F">
        <w:t>.</w:t>
      </w:r>
      <w:r w:rsidR="00DC6508">
        <w:t xml:space="preserve"> (</w:t>
      </w:r>
      <w:r w:rsidR="00AF694F">
        <w:t xml:space="preserve">G.S. </w:t>
      </w:r>
      <w:r w:rsidR="00DC6508">
        <w:t>160D-2</w:t>
      </w:r>
      <w:r w:rsidR="00FE4AC5">
        <w:t>0</w:t>
      </w:r>
      <w:r w:rsidR="00DC6508">
        <w:t>2(b)</w:t>
      </w:r>
      <w:r w:rsidR="00AF694F">
        <w:t>.</w:t>
      </w:r>
      <w:r w:rsidR="00DC6508">
        <w:t>)</w:t>
      </w:r>
      <w:r w:rsidR="00466C0B" w:rsidRPr="00466C0B">
        <w:t xml:space="preserve"> </w:t>
      </w:r>
    </w:p>
    <w:p w14:paraId="1E356992" w14:textId="77777777" w:rsidR="00056B0F" w:rsidRDefault="00056B0F" w:rsidP="00056B0F">
      <w:pPr>
        <w:pStyle w:val="ListParagraph"/>
      </w:pPr>
    </w:p>
    <w:p w14:paraId="2B45575E" w14:textId="471D693E" w:rsidR="00056B0F" w:rsidRPr="00D31A1A" w:rsidRDefault="00805F2F" w:rsidP="00DC6508">
      <w:pPr>
        <w:pStyle w:val="ListParagraph"/>
        <w:numPr>
          <w:ilvl w:val="0"/>
          <w:numId w:val="12"/>
        </w:numPr>
        <w:ind w:left="0"/>
        <w:rPr>
          <w:u w:val="single"/>
        </w:rPr>
      </w:pPr>
      <w:r w:rsidRPr="00D31A1A">
        <w:rPr>
          <w:u w:val="single"/>
        </w:rPr>
        <w:t xml:space="preserve">For counties, the county </w:t>
      </w:r>
      <w:r w:rsidRPr="005A6DD8">
        <w:rPr>
          <w:b/>
          <w:bCs/>
          <w:u w:val="single"/>
        </w:rPr>
        <w:t>may</w:t>
      </w:r>
      <w:r w:rsidRPr="00D31A1A">
        <w:rPr>
          <w:u w:val="single"/>
        </w:rPr>
        <w:t xml:space="preserve"> apply zoning and subdivision regulations to all or part of the county’s </w:t>
      </w:r>
      <w:r w:rsidR="00D31A1A" w:rsidRPr="00D31A1A">
        <w:rPr>
          <w:u w:val="single"/>
        </w:rPr>
        <w:t xml:space="preserve">planning and development regulation jurisdiction. </w:t>
      </w:r>
      <w:r w:rsidR="003A05A1">
        <w:rPr>
          <w:u w:val="single"/>
        </w:rPr>
        <w:t xml:space="preserve">Cities with zoning must apply zoning jurisdiction-wide. </w:t>
      </w:r>
      <w:r w:rsidR="00D31A1A" w:rsidRPr="00D31A1A">
        <w:rPr>
          <w:u w:val="single"/>
        </w:rPr>
        <w:t>(G.S. 160D-201</w:t>
      </w:r>
      <w:r w:rsidR="00D31A1A">
        <w:rPr>
          <w:u w:val="single"/>
        </w:rPr>
        <w:t>; S.L. 2020-25</w:t>
      </w:r>
      <w:r w:rsidR="005A6DD8">
        <w:rPr>
          <w:u w:val="single"/>
        </w:rPr>
        <w:t>.</w:t>
      </w:r>
      <w:r w:rsidR="00D31A1A" w:rsidRPr="00D31A1A">
        <w:rPr>
          <w:u w:val="single"/>
        </w:rPr>
        <w:t>)</w:t>
      </w:r>
      <w:r w:rsidRPr="00D31A1A">
        <w:rPr>
          <w:u w:val="single"/>
        </w:rPr>
        <w:t xml:space="preserve"> </w:t>
      </w:r>
      <w:r w:rsidR="002B5537">
        <w:rPr>
          <w:u w:val="single"/>
        </w:rPr>
        <w:br/>
      </w:r>
    </w:p>
    <w:p w14:paraId="5D37E973" w14:textId="0D274796" w:rsidR="00AA326F" w:rsidRPr="001F4DC7" w:rsidRDefault="00DC6508" w:rsidP="00AC7138">
      <w:pPr>
        <w:pStyle w:val="Heading1"/>
        <w:rPr>
          <w:b/>
          <w:bCs/>
          <w:color w:val="auto"/>
        </w:rPr>
      </w:pPr>
      <w:r w:rsidRPr="001F4DC7">
        <w:rPr>
          <w:b/>
          <w:bCs/>
          <w:color w:val="auto"/>
        </w:rPr>
        <w:t>Boards</w:t>
      </w:r>
      <w:r w:rsidR="00AA326F" w:rsidRPr="001F4DC7">
        <w:rPr>
          <w:b/>
          <w:bCs/>
          <w:color w:val="auto"/>
        </w:rPr>
        <w:t xml:space="preserve"> </w:t>
      </w:r>
      <w:r w:rsidR="00AF694F" w:rsidRPr="001F4DC7">
        <w:rPr>
          <w:b/>
          <w:bCs/>
          <w:color w:val="auto"/>
        </w:rPr>
        <w:t>[Chapter 2, Section II]</w:t>
      </w:r>
    </w:p>
    <w:p w14:paraId="044E534D" w14:textId="77A82A7D" w:rsidR="000F3B0C" w:rsidRPr="001F4DC7" w:rsidRDefault="000F3B0C" w:rsidP="000F3B0C">
      <w:pPr>
        <w:pStyle w:val="Heading2"/>
        <w:rPr>
          <w:b/>
          <w:bCs/>
          <w:color w:val="auto"/>
        </w:rPr>
      </w:pPr>
      <w:r w:rsidRPr="001F4DC7">
        <w:rPr>
          <w:b/>
          <w:bCs/>
          <w:color w:val="auto"/>
        </w:rPr>
        <w:t>In General</w:t>
      </w:r>
    </w:p>
    <w:p w14:paraId="66DAA1F0" w14:textId="164BDDEA" w:rsidR="0060513A" w:rsidRDefault="00AE6E71" w:rsidP="005422E4">
      <w:pPr>
        <w:pStyle w:val="ListParagraph"/>
        <w:numPr>
          <w:ilvl w:val="0"/>
          <w:numId w:val="11"/>
        </w:numPr>
        <w:ind w:left="0"/>
      </w:pPr>
      <w:r w:rsidRPr="00DD0E4D">
        <w:rPr>
          <w:b/>
          <w:bCs/>
        </w:rPr>
        <w:t>Must</w:t>
      </w:r>
      <w:r>
        <w:t xml:space="preserve"> adopt broadened conflict</w:t>
      </w:r>
      <w:r w:rsidR="00AF694F">
        <w:t>-</w:t>
      </w:r>
      <w:r>
        <w:t>of</w:t>
      </w:r>
      <w:r w:rsidR="00AF694F">
        <w:t>-</w:t>
      </w:r>
      <w:r>
        <w:t>interest standards for governing and advisory boards</w:t>
      </w:r>
      <w:r w:rsidR="00AF694F">
        <w:t>.</w:t>
      </w:r>
      <w:r>
        <w:t xml:space="preserve"> (</w:t>
      </w:r>
      <w:r w:rsidR="004C0371">
        <w:t xml:space="preserve">G.S. </w:t>
      </w:r>
      <w:r>
        <w:t>160D-1</w:t>
      </w:r>
      <w:r w:rsidR="00FE4AC5">
        <w:t>0</w:t>
      </w:r>
      <w:r>
        <w:t>9</w:t>
      </w:r>
      <w:r w:rsidR="004C0371">
        <w:t>.</w:t>
      </w:r>
      <w:r>
        <w:t>)</w:t>
      </w:r>
    </w:p>
    <w:p w14:paraId="056927CE" w14:textId="77777777" w:rsidR="0060513A" w:rsidRDefault="0060513A" w:rsidP="0060513A">
      <w:pPr>
        <w:pStyle w:val="ListParagraph"/>
        <w:ind w:left="0"/>
      </w:pPr>
    </w:p>
    <w:p w14:paraId="5E0B46C5" w14:textId="1D53E072" w:rsidR="0060513A" w:rsidRDefault="0060513A" w:rsidP="005422E4">
      <w:pPr>
        <w:pStyle w:val="ListParagraph"/>
        <w:numPr>
          <w:ilvl w:val="0"/>
          <w:numId w:val="11"/>
        </w:numPr>
        <w:ind w:left="0"/>
      </w:pPr>
      <w:r w:rsidRPr="00DD0E4D">
        <w:rPr>
          <w:b/>
          <w:bCs/>
        </w:rPr>
        <w:t>Must</w:t>
      </w:r>
      <w:r>
        <w:t xml:space="preserve"> keep minutes of proceedings of each board</w:t>
      </w:r>
      <w:r w:rsidR="004C0371">
        <w:t>.</w:t>
      </w:r>
      <w:r>
        <w:t xml:space="preserve"> (</w:t>
      </w:r>
      <w:r w:rsidR="004C0371">
        <w:t xml:space="preserve">G.S. </w:t>
      </w:r>
      <w:r>
        <w:t>160D-3</w:t>
      </w:r>
      <w:r w:rsidR="00FE4AC5">
        <w:t>0</w:t>
      </w:r>
      <w:r>
        <w:t>8</w:t>
      </w:r>
      <w:r w:rsidR="004C0371">
        <w:t>.</w:t>
      </w:r>
      <w:r>
        <w:t>)</w:t>
      </w:r>
    </w:p>
    <w:p w14:paraId="71A6DBA4" w14:textId="77777777" w:rsidR="0060513A" w:rsidRDefault="0060513A" w:rsidP="0060513A">
      <w:pPr>
        <w:pStyle w:val="ListParagraph"/>
      </w:pPr>
    </w:p>
    <w:p w14:paraId="76487C51" w14:textId="7A4C2549" w:rsidR="0060513A" w:rsidRDefault="0060513A" w:rsidP="005422E4">
      <w:pPr>
        <w:pStyle w:val="ListParagraph"/>
        <w:numPr>
          <w:ilvl w:val="0"/>
          <w:numId w:val="11"/>
        </w:numPr>
        <w:ind w:left="0"/>
      </w:pPr>
      <w:r w:rsidRPr="00DD0E4D">
        <w:rPr>
          <w:b/>
          <w:bCs/>
        </w:rPr>
        <w:t>Must</w:t>
      </w:r>
      <w:r>
        <w:t xml:space="preserve"> have </w:t>
      </w:r>
      <w:r w:rsidR="004C0371">
        <w:t xml:space="preserve">each </w:t>
      </w:r>
      <w:r>
        <w:t xml:space="preserve">board member take an oath of office before starting </w:t>
      </w:r>
      <w:r w:rsidR="004C0371">
        <w:t>his or</w:t>
      </w:r>
      <w:r>
        <w:t xml:space="preserve"> </w:t>
      </w:r>
      <w:r w:rsidR="00C7334A">
        <w:t xml:space="preserve">her </w:t>
      </w:r>
      <w:r>
        <w:t>duties</w:t>
      </w:r>
      <w:r w:rsidR="004C0371">
        <w:t>.</w:t>
      </w:r>
      <w:r>
        <w:t xml:space="preserve"> (</w:t>
      </w:r>
      <w:r w:rsidR="004C0371">
        <w:t xml:space="preserve">G.S. </w:t>
      </w:r>
      <w:r>
        <w:t>160D-3</w:t>
      </w:r>
      <w:r w:rsidR="00FE4AC5">
        <w:t>0</w:t>
      </w:r>
      <w:r>
        <w:t>9</w:t>
      </w:r>
      <w:r w:rsidR="004C0371">
        <w:t>.</w:t>
      </w:r>
      <w:r>
        <w:t xml:space="preserve">)  </w:t>
      </w:r>
    </w:p>
    <w:p w14:paraId="55D638C5" w14:textId="77777777" w:rsidR="0060513A" w:rsidRDefault="0060513A" w:rsidP="0060513A">
      <w:pPr>
        <w:pStyle w:val="ListParagraph"/>
      </w:pPr>
    </w:p>
    <w:p w14:paraId="1C2BB28B" w14:textId="520F50A9" w:rsidR="0060513A" w:rsidRDefault="0060513A" w:rsidP="005422E4">
      <w:pPr>
        <w:pStyle w:val="ListParagraph"/>
        <w:numPr>
          <w:ilvl w:val="0"/>
          <w:numId w:val="11"/>
        </w:numPr>
        <w:ind w:left="0"/>
      </w:pPr>
      <w:r w:rsidRPr="00DD0E4D">
        <w:rPr>
          <w:b/>
          <w:bCs/>
        </w:rPr>
        <w:t>Must</w:t>
      </w:r>
      <w:r>
        <w:t xml:space="preserve"> update ETJ population estimate</w:t>
      </w:r>
      <w:r w:rsidR="004C0371">
        <w:t>,</w:t>
      </w:r>
      <w:r>
        <w:t xml:space="preserve"> at least with each decennial census (also calculation for proportional representation is simplified and process for appointment is clarified)</w:t>
      </w:r>
      <w:r w:rsidR="004C0371">
        <w:t>.</w:t>
      </w:r>
      <w:r>
        <w:t xml:space="preserve"> (</w:t>
      </w:r>
      <w:r w:rsidR="004C0371">
        <w:t xml:space="preserve">G.S. </w:t>
      </w:r>
      <w:r>
        <w:t>160D-3</w:t>
      </w:r>
      <w:r w:rsidR="00FE4AC5">
        <w:t>0</w:t>
      </w:r>
      <w:r>
        <w:t>7</w:t>
      </w:r>
      <w:r w:rsidR="004C0371">
        <w:t>.</w:t>
      </w:r>
      <w:r>
        <w:t>)</w:t>
      </w:r>
    </w:p>
    <w:p w14:paraId="536D3425" w14:textId="77777777" w:rsidR="0060513A" w:rsidRDefault="0060513A" w:rsidP="0060513A">
      <w:pPr>
        <w:pStyle w:val="ListParagraph"/>
      </w:pPr>
    </w:p>
    <w:p w14:paraId="5126D5FD" w14:textId="64A7F7FB" w:rsidR="0060513A" w:rsidRDefault="0060513A" w:rsidP="005422E4">
      <w:pPr>
        <w:pStyle w:val="ListParagraph"/>
        <w:numPr>
          <w:ilvl w:val="0"/>
          <w:numId w:val="11"/>
        </w:numPr>
        <w:ind w:left="0"/>
      </w:pPr>
      <w:r w:rsidRPr="00DD0E4D">
        <w:rPr>
          <w:b/>
          <w:bCs/>
        </w:rPr>
        <w:t>Must</w:t>
      </w:r>
      <w:r>
        <w:t xml:space="preserve"> provide proportional representation for ETJ on </w:t>
      </w:r>
      <w:r w:rsidR="003D71B9">
        <w:t>p</w:t>
      </w:r>
      <w:r>
        <w:t xml:space="preserve">reservation </w:t>
      </w:r>
      <w:r w:rsidR="003D71B9">
        <w:t>c</w:t>
      </w:r>
      <w:r>
        <w:t>ommission if any districts or landmarks are designated in the ETJ</w:t>
      </w:r>
      <w:r w:rsidR="004C0371">
        <w:t>.</w:t>
      </w:r>
      <w:r>
        <w:t xml:space="preserve"> (</w:t>
      </w:r>
      <w:r w:rsidR="004C0371">
        <w:t xml:space="preserve">G.S. </w:t>
      </w:r>
      <w:r>
        <w:t>160D-3</w:t>
      </w:r>
      <w:r w:rsidR="00FE4AC5">
        <w:t>0</w:t>
      </w:r>
      <w:r>
        <w:t>7</w:t>
      </w:r>
      <w:r w:rsidR="004C0371">
        <w:t>.</w:t>
      </w:r>
      <w:r>
        <w:t>)</w:t>
      </w:r>
    </w:p>
    <w:p w14:paraId="460A2CE6" w14:textId="77777777" w:rsidR="0060513A" w:rsidRDefault="0060513A" w:rsidP="0060513A">
      <w:pPr>
        <w:pStyle w:val="ListParagraph"/>
        <w:ind w:left="0"/>
      </w:pPr>
    </w:p>
    <w:p w14:paraId="46B59669" w14:textId="458F096A" w:rsidR="0060513A" w:rsidRDefault="0060513A" w:rsidP="005422E4">
      <w:pPr>
        <w:pStyle w:val="ListParagraph"/>
        <w:numPr>
          <w:ilvl w:val="0"/>
          <w:numId w:val="12"/>
        </w:numPr>
        <w:ind w:left="0"/>
      </w:pPr>
      <w:r w:rsidRPr="00DD0E4D">
        <w:rPr>
          <w:b/>
          <w:bCs/>
        </w:rPr>
        <w:t>May</w:t>
      </w:r>
      <w:r w:rsidR="00E7216F">
        <w:t xml:space="preserve"> have detailed rules of procedure for each board; </w:t>
      </w:r>
      <w:r w:rsidR="00E7216F" w:rsidRPr="00DD0E4D">
        <w:rPr>
          <w:b/>
          <w:bCs/>
        </w:rPr>
        <w:t>may</w:t>
      </w:r>
      <w:r w:rsidR="00E7216F">
        <w:t xml:space="preserve"> be adopted by governing board; if not, then </w:t>
      </w:r>
      <w:r w:rsidR="00E7216F" w:rsidRPr="00DD0E4D">
        <w:rPr>
          <w:b/>
          <w:bCs/>
        </w:rPr>
        <w:t>may</w:t>
      </w:r>
      <w:r w:rsidR="00E7216F">
        <w:t xml:space="preserve"> be adopted by individual board</w:t>
      </w:r>
      <w:r>
        <w:t xml:space="preserve">; if adopted, </w:t>
      </w:r>
      <w:r w:rsidRPr="00DD0E4D">
        <w:rPr>
          <w:b/>
          <w:bCs/>
        </w:rPr>
        <w:t>must</w:t>
      </w:r>
      <w:r>
        <w:t xml:space="preserve"> maintain board rules of procedure (by clerk or other officer as set by ordinance) and </w:t>
      </w:r>
      <w:r w:rsidRPr="00DD0E4D">
        <w:rPr>
          <w:b/>
          <w:bCs/>
        </w:rPr>
        <w:t xml:space="preserve">must </w:t>
      </w:r>
      <w:r>
        <w:t>post board rules of procedure to website, if the jurisdiction has a website</w:t>
      </w:r>
      <w:r w:rsidR="004C0371">
        <w:t>.</w:t>
      </w:r>
      <w:r w:rsidR="00E7216F">
        <w:t xml:space="preserve"> (</w:t>
      </w:r>
      <w:r w:rsidR="004C0371">
        <w:t xml:space="preserve">G.S. </w:t>
      </w:r>
      <w:r w:rsidR="00E7216F">
        <w:t>160D-3</w:t>
      </w:r>
      <w:r w:rsidR="00FE4AC5">
        <w:t>0</w:t>
      </w:r>
      <w:r w:rsidR="00E7216F">
        <w:t>8</w:t>
      </w:r>
      <w:r w:rsidR="004C0371">
        <w:t>.</w:t>
      </w:r>
      <w:r w:rsidR="00E7216F">
        <w:t>)</w:t>
      </w:r>
    </w:p>
    <w:p w14:paraId="32063095" w14:textId="77777777" w:rsidR="0060513A" w:rsidRDefault="0060513A" w:rsidP="0060513A">
      <w:pPr>
        <w:pStyle w:val="ListParagraph"/>
        <w:ind w:left="0"/>
      </w:pPr>
    </w:p>
    <w:p w14:paraId="78179995" w14:textId="4D87F37F" w:rsidR="0060513A" w:rsidRDefault="00E7216F" w:rsidP="005422E4">
      <w:pPr>
        <w:pStyle w:val="ListParagraph"/>
        <w:numPr>
          <w:ilvl w:val="0"/>
          <w:numId w:val="12"/>
        </w:numPr>
        <w:ind w:left="0"/>
      </w:pPr>
      <w:r w:rsidRPr="00DD0E4D">
        <w:rPr>
          <w:b/>
          <w:bCs/>
        </w:rPr>
        <w:t>May</w:t>
      </w:r>
      <w:r>
        <w:t xml:space="preserve"> establish reasonable procedures to solicit</w:t>
      </w:r>
      <w:r w:rsidR="00DD0761">
        <w:t xml:space="preserve">, review, and make appointments; </w:t>
      </w:r>
      <w:r w:rsidR="003D71B9">
        <w:t>g</w:t>
      </w:r>
      <w:r w:rsidR="00DD0761">
        <w:t xml:space="preserve">overning board typically makes appointments but may </w:t>
      </w:r>
      <w:r>
        <w:t xml:space="preserve">delegate </w:t>
      </w:r>
      <w:r w:rsidR="00DD0761">
        <w:t xml:space="preserve">that </w:t>
      </w:r>
      <w:r>
        <w:t>appointment</w:t>
      </w:r>
      <w:r w:rsidR="003D71B9">
        <w:t>-making</w:t>
      </w:r>
      <w:r>
        <w:t xml:space="preserve"> authority</w:t>
      </w:r>
      <w:r w:rsidR="003D71B9">
        <w:t>.</w:t>
      </w:r>
      <w:r w:rsidR="00DD0761">
        <w:t xml:space="preserve"> (</w:t>
      </w:r>
      <w:r w:rsidR="003D71B9">
        <w:t xml:space="preserve">G.S. </w:t>
      </w:r>
      <w:r w:rsidR="00DD0761">
        <w:t>160D-310</w:t>
      </w:r>
      <w:r w:rsidR="003D71B9">
        <w:t>.</w:t>
      </w:r>
      <w:r w:rsidR="00DD0761">
        <w:t>)</w:t>
      </w:r>
      <w:r>
        <w:t xml:space="preserve"> </w:t>
      </w:r>
    </w:p>
    <w:p w14:paraId="3C6BDB9F" w14:textId="77777777" w:rsidR="0060513A" w:rsidRDefault="0060513A" w:rsidP="0060513A">
      <w:pPr>
        <w:pStyle w:val="ListParagraph"/>
      </w:pPr>
    </w:p>
    <w:p w14:paraId="48D518AD" w14:textId="76726BF4" w:rsidR="0060513A" w:rsidRDefault="000F3B0C" w:rsidP="00F87408">
      <w:pPr>
        <w:pStyle w:val="ListParagraph"/>
        <w:numPr>
          <w:ilvl w:val="0"/>
          <w:numId w:val="12"/>
        </w:numPr>
        <w:ind w:left="0"/>
      </w:pPr>
      <w:r w:rsidRPr="00DD0E4D">
        <w:rPr>
          <w:b/>
          <w:bCs/>
        </w:rPr>
        <w:t>May</w:t>
      </w:r>
      <w:r>
        <w:t xml:space="preserve"> establish additional advisory boards related to development regulations</w:t>
      </w:r>
      <w:r w:rsidR="003D71B9">
        <w:t>.</w:t>
      </w:r>
      <w:r>
        <w:t xml:space="preserve"> (</w:t>
      </w:r>
      <w:r w:rsidR="003D71B9">
        <w:t xml:space="preserve">G.S. </w:t>
      </w:r>
      <w:r>
        <w:t>160D-3</w:t>
      </w:r>
      <w:r w:rsidR="00FE4AC5">
        <w:t>0</w:t>
      </w:r>
      <w:r>
        <w:t>6</w:t>
      </w:r>
      <w:r w:rsidR="003D71B9">
        <w:t>.</w:t>
      </w:r>
      <w:r>
        <w:t>)</w:t>
      </w:r>
      <w:r w:rsidR="002B5537">
        <w:br/>
      </w:r>
    </w:p>
    <w:p w14:paraId="5EE42A84" w14:textId="77777777" w:rsidR="000F3B0C" w:rsidRPr="001F4DC7" w:rsidRDefault="000F3B0C" w:rsidP="000F3B0C">
      <w:pPr>
        <w:pStyle w:val="Heading2"/>
        <w:rPr>
          <w:b/>
          <w:bCs/>
          <w:color w:val="auto"/>
        </w:rPr>
      </w:pPr>
      <w:r w:rsidRPr="001F4DC7">
        <w:rPr>
          <w:b/>
          <w:bCs/>
          <w:color w:val="auto"/>
        </w:rPr>
        <w:t>Planning Board</w:t>
      </w:r>
    </w:p>
    <w:p w14:paraId="6FE5CAB0" w14:textId="3CB0AC3A" w:rsidR="0060513A" w:rsidRDefault="005422E4" w:rsidP="005422E4">
      <w:pPr>
        <w:pStyle w:val="ListParagraph"/>
        <w:numPr>
          <w:ilvl w:val="0"/>
          <w:numId w:val="12"/>
        </w:numPr>
        <w:ind w:left="0"/>
      </w:pPr>
      <w:r w:rsidRPr="00DD0E4D">
        <w:rPr>
          <w:b/>
          <w:bCs/>
        </w:rPr>
        <w:t>May</w:t>
      </w:r>
      <w:r>
        <w:t xml:space="preserve"> assig</w:t>
      </w:r>
      <w:r w:rsidR="00E7216F">
        <w:t>n</w:t>
      </w:r>
      <w:r>
        <w:t xml:space="preserve"> to </w:t>
      </w:r>
      <w:r w:rsidR="003D71B9">
        <w:t>p</w:t>
      </w:r>
      <w:r>
        <w:t xml:space="preserve">lanning </w:t>
      </w:r>
      <w:r w:rsidR="003D71B9">
        <w:t>b</w:t>
      </w:r>
      <w:r>
        <w:t>oard the coordination of citizen engagement for planning</w:t>
      </w:r>
      <w:r w:rsidR="003D71B9">
        <w:t>.</w:t>
      </w:r>
      <w:r>
        <w:t xml:space="preserve"> (</w:t>
      </w:r>
      <w:r w:rsidR="003D71B9">
        <w:t xml:space="preserve">G.S. </w:t>
      </w:r>
      <w:r>
        <w:t>160D-3</w:t>
      </w:r>
      <w:r w:rsidR="00FE4AC5">
        <w:t>0</w:t>
      </w:r>
      <w:r>
        <w:t>1</w:t>
      </w:r>
      <w:r w:rsidR="003D71B9">
        <w:t>.</w:t>
      </w:r>
      <w:r>
        <w:t>)</w:t>
      </w:r>
    </w:p>
    <w:p w14:paraId="05EECAB2" w14:textId="77777777" w:rsidR="0060513A" w:rsidRDefault="0060513A" w:rsidP="0060513A">
      <w:pPr>
        <w:pStyle w:val="ListParagraph"/>
        <w:ind w:left="0"/>
      </w:pPr>
    </w:p>
    <w:p w14:paraId="0D56FB42" w14:textId="1EA455B2" w:rsidR="0060513A" w:rsidRDefault="005422E4" w:rsidP="00F87408">
      <w:pPr>
        <w:pStyle w:val="ListParagraph"/>
        <w:numPr>
          <w:ilvl w:val="0"/>
          <w:numId w:val="12"/>
        </w:numPr>
        <w:ind w:left="0"/>
      </w:pPr>
      <w:r w:rsidRPr="00DD0E4D">
        <w:rPr>
          <w:b/>
          <w:bCs/>
        </w:rPr>
        <w:t>May</w:t>
      </w:r>
      <w:r>
        <w:t xml:space="preserve"> assign </w:t>
      </w:r>
      <w:r w:rsidR="003D71B9">
        <w:t>p</w:t>
      </w:r>
      <w:r>
        <w:t xml:space="preserve">lanning </w:t>
      </w:r>
      <w:r w:rsidR="003D71B9">
        <w:t>b</w:t>
      </w:r>
      <w:r>
        <w:t>oard to serve as preliminary forum for review and comment on quasi-judicial decisions</w:t>
      </w:r>
      <w:r w:rsidR="001F1870">
        <w:t>, provided that no part of the preliminary forum or recommendation may be used as a basis for the deciding board</w:t>
      </w:r>
      <w:r w:rsidR="003D71B9">
        <w:t>.</w:t>
      </w:r>
      <w:r>
        <w:t xml:space="preserve"> (</w:t>
      </w:r>
      <w:r w:rsidR="003D71B9">
        <w:t xml:space="preserve">G.S. </w:t>
      </w:r>
      <w:r>
        <w:t>160D-3</w:t>
      </w:r>
      <w:r w:rsidR="00FE4AC5">
        <w:t>0</w:t>
      </w:r>
      <w:r>
        <w:t>1</w:t>
      </w:r>
      <w:r w:rsidR="003D71B9">
        <w:t>.</w:t>
      </w:r>
      <w:r>
        <w:t>)</w:t>
      </w:r>
      <w:r w:rsidR="002B5537">
        <w:br/>
      </w:r>
    </w:p>
    <w:p w14:paraId="59439F02" w14:textId="77777777" w:rsidR="000F3B0C" w:rsidRPr="001F4DC7" w:rsidRDefault="000F3B0C" w:rsidP="000F3B0C">
      <w:pPr>
        <w:pStyle w:val="Heading2"/>
        <w:rPr>
          <w:b/>
          <w:bCs/>
          <w:color w:val="auto"/>
        </w:rPr>
      </w:pPr>
      <w:r w:rsidRPr="001F4DC7">
        <w:rPr>
          <w:b/>
          <w:bCs/>
          <w:color w:val="auto"/>
        </w:rPr>
        <w:t xml:space="preserve">Board of Adjustment    </w:t>
      </w:r>
    </w:p>
    <w:p w14:paraId="049394F3" w14:textId="14F16C91" w:rsidR="0060513A" w:rsidRDefault="005422E4" w:rsidP="005422E4">
      <w:pPr>
        <w:pStyle w:val="ListParagraph"/>
        <w:numPr>
          <w:ilvl w:val="0"/>
          <w:numId w:val="12"/>
        </w:numPr>
        <w:ind w:left="0"/>
      </w:pPr>
      <w:r w:rsidRPr="00DD0E4D">
        <w:rPr>
          <w:b/>
          <w:bCs/>
        </w:rPr>
        <w:t>May</w:t>
      </w:r>
      <w:r>
        <w:t xml:space="preserve"> assign </w:t>
      </w:r>
      <w:r w:rsidR="003D71B9">
        <w:t>b</w:t>
      </w:r>
      <w:r>
        <w:t xml:space="preserve">oard of </w:t>
      </w:r>
      <w:r w:rsidR="003D71B9">
        <w:t>a</w:t>
      </w:r>
      <w:r>
        <w:t>djustment to hear and decide matters under any development regulation, not just zoning</w:t>
      </w:r>
      <w:r w:rsidR="003D71B9">
        <w:t>.</w:t>
      </w:r>
      <w:r>
        <w:t xml:space="preserve"> (</w:t>
      </w:r>
      <w:r w:rsidR="003D71B9">
        <w:t xml:space="preserve">G.S. </w:t>
      </w:r>
      <w:r>
        <w:t>160D-3</w:t>
      </w:r>
      <w:r w:rsidR="00FE4AC5">
        <w:t>0</w:t>
      </w:r>
      <w:r>
        <w:t>2</w:t>
      </w:r>
      <w:r w:rsidR="003D71B9">
        <w:t>.</w:t>
      </w:r>
      <w:r>
        <w:t xml:space="preserve">) </w:t>
      </w:r>
    </w:p>
    <w:p w14:paraId="3F7AEEE3" w14:textId="77777777" w:rsidR="0060513A" w:rsidRDefault="0060513A" w:rsidP="0060513A">
      <w:pPr>
        <w:pStyle w:val="ListParagraph"/>
        <w:ind w:left="0"/>
      </w:pPr>
    </w:p>
    <w:p w14:paraId="7D00F0A8" w14:textId="0904DBFF" w:rsidR="005422E4" w:rsidRDefault="005422E4" w:rsidP="005422E4">
      <w:pPr>
        <w:pStyle w:val="ListParagraph"/>
        <w:numPr>
          <w:ilvl w:val="0"/>
          <w:numId w:val="12"/>
        </w:numPr>
        <w:ind w:left="0"/>
      </w:pPr>
      <w:r w:rsidRPr="00DD0E4D">
        <w:rPr>
          <w:b/>
          <w:bCs/>
        </w:rPr>
        <w:t xml:space="preserve">May </w:t>
      </w:r>
      <w:r>
        <w:t xml:space="preserve">assign duties of </w:t>
      </w:r>
      <w:r w:rsidR="003D71B9">
        <w:t>h</w:t>
      </w:r>
      <w:r>
        <w:t xml:space="preserve">ousing </w:t>
      </w:r>
      <w:r w:rsidR="003D71B9">
        <w:t>a</w:t>
      </w:r>
      <w:r>
        <w:t xml:space="preserve">ppeals </w:t>
      </w:r>
      <w:r w:rsidR="003D71B9">
        <w:t>b</w:t>
      </w:r>
      <w:r>
        <w:t xml:space="preserve">oard to </w:t>
      </w:r>
      <w:r w:rsidR="003D71B9">
        <w:t>b</w:t>
      </w:r>
      <w:r>
        <w:t xml:space="preserve">oard of </w:t>
      </w:r>
      <w:r w:rsidR="003D71B9">
        <w:t>a</w:t>
      </w:r>
      <w:r>
        <w:t>djustment</w:t>
      </w:r>
      <w:r w:rsidR="003D71B9">
        <w:t>.</w:t>
      </w:r>
      <w:r>
        <w:t xml:space="preserve"> (</w:t>
      </w:r>
      <w:r w:rsidR="003D71B9">
        <w:t xml:space="preserve">G.S. </w:t>
      </w:r>
      <w:r>
        <w:t>160D-3</w:t>
      </w:r>
      <w:r w:rsidR="00FE4AC5">
        <w:t>0</w:t>
      </w:r>
      <w:r>
        <w:t>5</w:t>
      </w:r>
      <w:r w:rsidR="003D71B9">
        <w:t>.</w:t>
      </w:r>
      <w:r>
        <w:t>)</w:t>
      </w:r>
      <w:r w:rsidR="002B5537">
        <w:br/>
      </w:r>
    </w:p>
    <w:p w14:paraId="3F036411" w14:textId="49ABD790" w:rsidR="00AA326F" w:rsidRPr="001F4DC7" w:rsidRDefault="00B17949" w:rsidP="002B5537">
      <w:pPr>
        <w:pStyle w:val="Heading1"/>
        <w:rPr>
          <w:b/>
          <w:bCs/>
          <w:color w:val="auto"/>
        </w:rPr>
      </w:pPr>
      <w:r w:rsidRPr="001F4DC7">
        <w:rPr>
          <w:b/>
          <w:bCs/>
          <w:color w:val="auto"/>
        </w:rPr>
        <w:t>Land Use Administration</w:t>
      </w:r>
      <w:r w:rsidR="003D71B9" w:rsidRPr="001F4DC7">
        <w:rPr>
          <w:b/>
          <w:bCs/>
          <w:color w:val="auto"/>
        </w:rPr>
        <w:t xml:space="preserve"> [Chapter 2, Section III]</w:t>
      </w:r>
    </w:p>
    <w:p w14:paraId="4F15FAA7" w14:textId="5D66AFAC" w:rsidR="00B17949" w:rsidRPr="001F4DC7" w:rsidRDefault="000F3B0C" w:rsidP="000F3B0C">
      <w:pPr>
        <w:pStyle w:val="Heading2"/>
        <w:rPr>
          <w:b/>
          <w:bCs/>
          <w:color w:val="auto"/>
        </w:rPr>
      </w:pPr>
      <w:r w:rsidRPr="001F4DC7">
        <w:rPr>
          <w:b/>
          <w:bCs/>
          <w:color w:val="auto"/>
        </w:rPr>
        <w:t>In General</w:t>
      </w:r>
    </w:p>
    <w:p w14:paraId="17C1CC1D" w14:textId="7F4157EB" w:rsidR="00AB4D92" w:rsidRDefault="00AB4D92" w:rsidP="009B3C8F">
      <w:pPr>
        <w:pStyle w:val="ListParagraph"/>
        <w:numPr>
          <w:ilvl w:val="0"/>
          <w:numId w:val="11"/>
        </w:numPr>
        <w:ind w:left="0"/>
      </w:pPr>
      <w:r w:rsidRPr="00DD0E4D">
        <w:rPr>
          <w:b/>
          <w:bCs/>
        </w:rPr>
        <w:t>Must</w:t>
      </w:r>
      <w:r>
        <w:t xml:space="preserve"> incorporate new staff conflict</w:t>
      </w:r>
      <w:r w:rsidR="003D71B9">
        <w:t>-</w:t>
      </w:r>
      <w:r>
        <w:t>of</w:t>
      </w:r>
      <w:r w:rsidR="003D71B9">
        <w:t>-</w:t>
      </w:r>
      <w:r>
        <w:t>interest standards into ordinance or policy</w:t>
      </w:r>
      <w:r w:rsidR="003D71B9">
        <w:t>.</w:t>
      </w:r>
      <w:r>
        <w:t xml:space="preserve"> </w:t>
      </w:r>
      <w:r w:rsidR="007E7263">
        <w:t>(</w:t>
      </w:r>
      <w:r w:rsidR="003D71B9">
        <w:t xml:space="preserve">G.S. </w:t>
      </w:r>
      <w:r>
        <w:t>160D-1</w:t>
      </w:r>
      <w:r w:rsidR="00FE4AC5">
        <w:t>0</w:t>
      </w:r>
      <w:r>
        <w:t>9</w:t>
      </w:r>
      <w:r w:rsidR="003D71B9">
        <w:t>.</w:t>
      </w:r>
      <w:r>
        <w:t>)</w:t>
      </w:r>
    </w:p>
    <w:p w14:paraId="66CBCCC2" w14:textId="77777777" w:rsidR="00AB4D92" w:rsidRDefault="00AB4D92" w:rsidP="00AB4D92">
      <w:pPr>
        <w:pStyle w:val="ListParagraph"/>
        <w:ind w:left="0"/>
      </w:pPr>
    </w:p>
    <w:p w14:paraId="187B7DC6" w14:textId="22ABC1E7" w:rsidR="00AB4D92" w:rsidRDefault="00AB4D92" w:rsidP="009B3C8F">
      <w:pPr>
        <w:pStyle w:val="ListParagraph"/>
        <w:numPr>
          <w:ilvl w:val="0"/>
          <w:numId w:val="11"/>
        </w:numPr>
        <w:ind w:left="0"/>
      </w:pPr>
      <w:r w:rsidRPr="00DD0E4D">
        <w:rPr>
          <w:b/>
          <w:bCs/>
        </w:rPr>
        <w:t>Must</w:t>
      </w:r>
      <w:r>
        <w:t xml:space="preserve"> maintain in paper or digital format current and prior zoning maps for public inspection</w:t>
      </w:r>
      <w:r w:rsidR="003D71B9">
        <w:t>.</w:t>
      </w:r>
      <w:r>
        <w:t xml:space="preserve"> </w:t>
      </w:r>
      <w:r w:rsidR="00F94DFD">
        <w:t>(</w:t>
      </w:r>
      <w:r w:rsidR="003D71B9">
        <w:t xml:space="preserve">G.S. </w:t>
      </w:r>
      <w:r>
        <w:t>160D-1</w:t>
      </w:r>
      <w:r w:rsidR="00FE4AC5">
        <w:t>0</w:t>
      </w:r>
      <w:r>
        <w:t>5</w:t>
      </w:r>
      <w:r w:rsidR="003D71B9">
        <w:t>.</w:t>
      </w:r>
      <w:r>
        <w:t>)</w:t>
      </w:r>
    </w:p>
    <w:p w14:paraId="5494E64D" w14:textId="77777777" w:rsidR="00AB4D92" w:rsidRDefault="00AB4D92" w:rsidP="00AB4D92">
      <w:pPr>
        <w:pStyle w:val="ListParagraph"/>
      </w:pPr>
    </w:p>
    <w:p w14:paraId="19ED3E92" w14:textId="37B700B5" w:rsidR="00AB4D92" w:rsidRDefault="00AB4D92" w:rsidP="009B3C8F">
      <w:pPr>
        <w:pStyle w:val="ListParagraph"/>
        <w:numPr>
          <w:ilvl w:val="0"/>
          <w:numId w:val="11"/>
        </w:numPr>
        <w:ind w:left="0"/>
      </w:pPr>
      <w:r w:rsidRPr="00DD0E4D">
        <w:rPr>
          <w:b/>
          <w:bCs/>
        </w:rPr>
        <w:t>Must</w:t>
      </w:r>
      <w:r>
        <w:t xml:space="preserve"> maintain in paper or digital format any state or federal agency maps incorporated by reference into the zoning map</w:t>
      </w:r>
      <w:r w:rsidR="003D71B9">
        <w:t>.</w:t>
      </w:r>
      <w:r>
        <w:t xml:space="preserve"> </w:t>
      </w:r>
      <w:r w:rsidR="00F94DFD">
        <w:t>(</w:t>
      </w:r>
      <w:r w:rsidR="003D71B9">
        <w:t xml:space="preserve">G.S. </w:t>
      </w:r>
      <w:r>
        <w:t>160D-1</w:t>
      </w:r>
      <w:r w:rsidR="00FE4AC5">
        <w:t>0</w:t>
      </w:r>
      <w:r>
        <w:t>5</w:t>
      </w:r>
      <w:r w:rsidR="003D71B9">
        <w:t>.</w:t>
      </w:r>
      <w:r>
        <w:t xml:space="preserve">)  </w:t>
      </w:r>
    </w:p>
    <w:p w14:paraId="69F80E09" w14:textId="77777777" w:rsidR="00AB4D92" w:rsidRPr="00B17949" w:rsidRDefault="00AB4D92" w:rsidP="00AB4D92">
      <w:pPr>
        <w:pStyle w:val="ListParagraph"/>
        <w:ind w:left="0"/>
      </w:pPr>
    </w:p>
    <w:p w14:paraId="0E8D4012" w14:textId="7E94ABD1" w:rsidR="00AB4D92" w:rsidRDefault="009B3C8F" w:rsidP="00FA0F9A">
      <w:pPr>
        <w:pStyle w:val="ListParagraph"/>
        <w:numPr>
          <w:ilvl w:val="0"/>
          <w:numId w:val="12"/>
        </w:numPr>
        <w:ind w:left="0"/>
      </w:pPr>
      <w:r w:rsidRPr="00DD0E4D">
        <w:rPr>
          <w:b/>
          <w:bCs/>
        </w:rPr>
        <w:lastRenderedPageBreak/>
        <w:t>May</w:t>
      </w:r>
      <w:r>
        <w:t xml:space="preserve"> enact ordinances, procedures, and fee schedules relating to administration and enforcement of development regulations</w:t>
      </w:r>
      <w:r w:rsidR="003D71B9">
        <w:t>.</w:t>
      </w:r>
      <w:r>
        <w:t xml:space="preserve"> </w:t>
      </w:r>
      <w:r w:rsidR="00F94DFD">
        <w:t>(</w:t>
      </w:r>
      <w:r w:rsidR="003D71B9">
        <w:t xml:space="preserve">G.S. </w:t>
      </w:r>
      <w:r>
        <w:t>160D-4</w:t>
      </w:r>
      <w:r w:rsidR="00FE4AC5">
        <w:t>0</w:t>
      </w:r>
      <w:r>
        <w:t>2(b)</w:t>
      </w:r>
      <w:r w:rsidR="003D71B9">
        <w:t>.</w:t>
      </w:r>
      <w:r>
        <w:t>)</w:t>
      </w:r>
    </w:p>
    <w:p w14:paraId="30CAD847" w14:textId="77777777" w:rsidR="00AB4D92" w:rsidRDefault="00AB4D92" w:rsidP="00AB4D92">
      <w:pPr>
        <w:pStyle w:val="ListParagraph"/>
        <w:ind w:left="0"/>
      </w:pPr>
    </w:p>
    <w:p w14:paraId="4943E661" w14:textId="60798B06" w:rsidR="00FA0F9A" w:rsidRDefault="00FA0F9A" w:rsidP="00FA0F9A">
      <w:pPr>
        <w:pStyle w:val="ListParagraph"/>
        <w:numPr>
          <w:ilvl w:val="0"/>
          <w:numId w:val="12"/>
        </w:numPr>
        <w:ind w:left="0"/>
      </w:pPr>
      <w:r w:rsidRPr="00DD0E4D">
        <w:rPr>
          <w:b/>
          <w:bCs/>
        </w:rPr>
        <w:t xml:space="preserve">May </w:t>
      </w:r>
      <w:r>
        <w:t xml:space="preserve">charge reasonable fees </w:t>
      </w:r>
      <w:r w:rsidRPr="00F84A96">
        <w:t>for support, administration, and implementation</w:t>
      </w:r>
      <w:r>
        <w:t xml:space="preserve"> of development regulation; </w:t>
      </w:r>
      <w:r w:rsidRPr="00DD0E4D">
        <w:rPr>
          <w:b/>
          <w:bCs/>
        </w:rPr>
        <w:t xml:space="preserve">must </w:t>
      </w:r>
      <w:r>
        <w:t>use any such fees for that purpose</w:t>
      </w:r>
      <w:r w:rsidR="0060513A">
        <w:t>,</w:t>
      </w:r>
      <w:r>
        <w:t xml:space="preserve"> not for other purposes</w:t>
      </w:r>
      <w:r w:rsidR="003D71B9">
        <w:t>.</w:t>
      </w:r>
      <w:r>
        <w:t xml:space="preserve"> </w:t>
      </w:r>
      <w:r w:rsidR="00F94DFD">
        <w:t>(</w:t>
      </w:r>
      <w:r w:rsidR="003D71B9">
        <w:t xml:space="preserve">G.S. </w:t>
      </w:r>
      <w:r>
        <w:t>160D-4</w:t>
      </w:r>
      <w:r w:rsidR="00FE4AC5">
        <w:t>0</w:t>
      </w:r>
      <w:r>
        <w:t>2(d)</w:t>
      </w:r>
      <w:r w:rsidR="003D71B9">
        <w:t>.</w:t>
      </w:r>
      <w:r>
        <w:t>)</w:t>
      </w:r>
      <w:r w:rsidR="002B5537">
        <w:br/>
      </w:r>
    </w:p>
    <w:p w14:paraId="60ED97B1" w14:textId="04652555" w:rsidR="00B14D39" w:rsidRPr="001F4DC7" w:rsidRDefault="00B14D39" w:rsidP="00B14D39">
      <w:pPr>
        <w:pStyle w:val="Heading2"/>
        <w:rPr>
          <w:b/>
          <w:bCs/>
          <w:color w:val="auto"/>
        </w:rPr>
      </w:pPr>
      <w:r w:rsidRPr="001F4DC7">
        <w:rPr>
          <w:b/>
          <w:bCs/>
          <w:color w:val="auto"/>
        </w:rPr>
        <w:t xml:space="preserve">Enforcement </w:t>
      </w:r>
    </w:p>
    <w:p w14:paraId="02EB5A51" w14:textId="07DA23EB" w:rsidR="00D85B66" w:rsidRDefault="00D85B66" w:rsidP="00B14D39">
      <w:pPr>
        <w:pStyle w:val="ListParagraph"/>
        <w:numPr>
          <w:ilvl w:val="0"/>
          <w:numId w:val="11"/>
        </w:numPr>
        <w:ind w:left="0"/>
      </w:pPr>
      <w:r w:rsidRPr="00DD0E4D">
        <w:rPr>
          <w:b/>
          <w:bCs/>
        </w:rPr>
        <w:t>Must</w:t>
      </w:r>
      <w:r>
        <w:t xml:space="preserve"> issue notices of violation </w:t>
      </w:r>
      <w:r w:rsidR="003D71B9">
        <w:t xml:space="preserve">(NOVs) </w:t>
      </w:r>
      <w:r>
        <w:t>in conformance with statutory procedures (</w:t>
      </w:r>
      <w:r w:rsidR="003D71B9">
        <w:t>must</w:t>
      </w:r>
      <w:r>
        <w:t xml:space="preserve"> deliver to permittee and landowner if different; may deliver to occupant or person undertaking the activity; delivery b</w:t>
      </w:r>
      <w:r w:rsidR="00F94DFD">
        <w:t>y</w:t>
      </w:r>
      <w:r>
        <w:t xml:space="preserve"> hand, email, or first</w:t>
      </w:r>
      <w:r w:rsidR="003D71B9">
        <w:t>-</w:t>
      </w:r>
      <w:r>
        <w:t>class mail; may be posted onsite; administrator to certify NOV for the file</w:t>
      </w:r>
      <w:r w:rsidR="003D71B9">
        <w:t>.</w:t>
      </w:r>
      <w:r>
        <w:t>) (</w:t>
      </w:r>
      <w:r w:rsidR="003D71B9">
        <w:t xml:space="preserve">G.S. </w:t>
      </w:r>
      <w:r w:rsidRPr="00D72F7F">
        <w:t>160D-4</w:t>
      </w:r>
      <w:r w:rsidR="00FE4AC5">
        <w:t>0</w:t>
      </w:r>
      <w:r w:rsidRPr="00D72F7F">
        <w:t>4(a)</w:t>
      </w:r>
      <w:r w:rsidR="003D71B9">
        <w:t>.</w:t>
      </w:r>
      <w:r>
        <w:t xml:space="preserve">) </w:t>
      </w:r>
    </w:p>
    <w:p w14:paraId="57A77B66" w14:textId="77777777" w:rsidR="00D85B66" w:rsidRDefault="00D85B66" w:rsidP="00D85B66">
      <w:pPr>
        <w:pStyle w:val="ListParagraph"/>
        <w:ind w:left="0"/>
      </w:pPr>
    </w:p>
    <w:p w14:paraId="558A8B54" w14:textId="72B06A44" w:rsidR="00D85B66" w:rsidRDefault="00D85B66" w:rsidP="006A0ADE">
      <w:pPr>
        <w:pStyle w:val="ListParagraph"/>
        <w:numPr>
          <w:ilvl w:val="0"/>
          <w:numId w:val="11"/>
        </w:numPr>
        <w:ind w:left="0"/>
      </w:pPr>
      <w:r>
        <w:t xml:space="preserve">If inspecting, </w:t>
      </w:r>
      <w:r w:rsidRPr="00DD0E4D">
        <w:rPr>
          <w:b/>
          <w:bCs/>
        </w:rPr>
        <w:t>must</w:t>
      </w:r>
      <w:r>
        <w:t xml:space="preserve"> enter the premises during reasonable hours and upon presenting credentials; </w:t>
      </w:r>
      <w:r w:rsidRPr="00DD0E4D">
        <w:rPr>
          <w:b/>
          <w:bCs/>
        </w:rPr>
        <w:t>must</w:t>
      </w:r>
      <w:r>
        <w:t xml:space="preserve"> have consent </w:t>
      </w:r>
      <w:r w:rsidR="003D71B9">
        <w:t xml:space="preserve">of premises owner </w:t>
      </w:r>
      <w:r>
        <w:t>or an administrative search warrant to inspect areas not open to the public</w:t>
      </w:r>
      <w:r w:rsidR="003D71B9">
        <w:t>.</w:t>
      </w:r>
      <w:r>
        <w:t xml:space="preserve"> </w:t>
      </w:r>
      <w:r w:rsidR="00F94DFD">
        <w:t>(</w:t>
      </w:r>
      <w:r w:rsidR="003D71B9">
        <w:t xml:space="preserve">G.S. </w:t>
      </w:r>
      <w:r>
        <w:t>160D-4</w:t>
      </w:r>
      <w:r w:rsidR="00FE4AC5">
        <w:t>0</w:t>
      </w:r>
      <w:r>
        <w:t>3(e)</w:t>
      </w:r>
      <w:r w:rsidR="003D71B9">
        <w:t>.</w:t>
      </w:r>
      <w:r>
        <w:t>)</w:t>
      </w:r>
    </w:p>
    <w:p w14:paraId="3F0FF1D4" w14:textId="77777777" w:rsidR="00D85B66" w:rsidRDefault="00D85B66" w:rsidP="00D85B66">
      <w:pPr>
        <w:pStyle w:val="ListParagraph"/>
      </w:pPr>
    </w:p>
    <w:p w14:paraId="15982375" w14:textId="25D16C68" w:rsidR="00D85B66" w:rsidRDefault="00D85B66" w:rsidP="006A0ADE">
      <w:pPr>
        <w:pStyle w:val="ListParagraph"/>
        <w:numPr>
          <w:ilvl w:val="0"/>
          <w:numId w:val="11"/>
        </w:numPr>
        <w:ind w:left="0"/>
      </w:pPr>
      <w:r>
        <w:t xml:space="preserve">For revocation of development approval, </w:t>
      </w:r>
      <w:r w:rsidRPr="00DD0E4D">
        <w:rPr>
          <w:b/>
          <w:bCs/>
        </w:rPr>
        <w:t xml:space="preserve">must </w:t>
      </w:r>
      <w:r>
        <w:t xml:space="preserve">follow the same process as </w:t>
      </w:r>
      <w:r w:rsidR="00F11D8E">
        <w:t xml:space="preserve">was used </w:t>
      </w:r>
      <w:r>
        <w:t>for the approval</w:t>
      </w:r>
      <w:r w:rsidR="003D71B9">
        <w:t>.</w:t>
      </w:r>
      <w:r>
        <w:t xml:space="preserve"> </w:t>
      </w:r>
      <w:r w:rsidR="00F94DFD">
        <w:t>(</w:t>
      </w:r>
      <w:r w:rsidR="003D71B9">
        <w:t xml:space="preserve">G.S. </w:t>
      </w:r>
      <w:r>
        <w:t>160D-4</w:t>
      </w:r>
      <w:r w:rsidR="00FE4AC5">
        <w:t>0</w:t>
      </w:r>
      <w:r>
        <w:t>3(f)</w:t>
      </w:r>
      <w:r w:rsidR="003D71B9">
        <w:t>.</w:t>
      </w:r>
      <w:r>
        <w:t>)</w:t>
      </w:r>
    </w:p>
    <w:p w14:paraId="6A5AF022" w14:textId="77777777" w:rsidR="00D85B66" w:rsidRDefault="00D85B66" w:rsidP="00D85B66">
      <w:pPr>
        <w:pStyle w:val="ListParagraph"/>
      </w:pPr>
    </w:p>
    <w:p w14:paraId="004DE7CE" w14:textId="6BC40F9F" w:rsidR="00D85B66" w:rsidRDefault="00D85B66" w:rsidP="00B14D39">
      <w:pPr>
        <w:pStyle w:val="ListParagraph"/>
        <w:numPr>
          <w:ilvl w:val="0"/>
          <w:numId w:val="12"/>
        </w:numPr>
        <w:ind w:left="0"/>
      </w:pPr>
      <w:r w:rsidRPr="00DD0E4D">
        <w:rPr>
          <w:b/>
          <w:bCs/>
        </w:rPr>
        <w:t>M</w:t>
      </w:r>
      <w:r w:rsidR="00C34861" w:rsidRPr="00DD0E4D">
        <w:rPr>
          <w:b/>
          <w:bCs/>
        </w:rPr>
        <w:t>ay</w:t>
      </w:r>
      <w:r w:rsidR="00C34861">
        <w:t xml:space="preserve"> perform inspections for other development approvals to ensure compliance with state law, local law, and the terms of the approval</w:t>
      </w:r>
      <w:r>
        <w:t>;</w:t>
      </w:r>
      <w:r w:rsidRPr="00D85B66">
        <w:t xml:space="preserve"> </w:t>
      </w:r>
      <w:r w:rsidRPr="00DD0E4D">
        <w:rPr>
          <w:b/>
          <w:bCs/>
        </w:rPr>
        <w:t>must</w:t>
      </w:r>
      <w:r>
        <w:t xml:space="preserve"> perform (or contract for) inspections for building permits</w:t>
      </w:r>
      <w:r w:rsidR="003D71B9">
        <w:t>.</w:t>
      </w:r>
      <w:r>
        <w:t xml:space="preserve"> </w:t>
      </w:r>
      <w:r w:rsidR="00F94DFD">
        <w:t>(</w:t>
      </w:r>
      <w:r w:rsidR="003D71B9">
        <w:t xml:space="preserve">G.S. </w:t>
      </w:r>
      <w:r w:rsidR="00C34861">
        <w:t>160D-1113; -4</w:t>
      </w:r>
      <w:r w:rsidR="00FE4AC5">
        <w:t>0</w:t>
      </w:r>
      <w:r w:rsidR="00C34861">
        <w:t>3(e)</w:t>
      </w:r>
      <w:r w:rsidR="003D71B9">
        <w:t>.</w:t>
      </w:r>
      <w:r w:rsidR="00C34861">
        <w:t>)</w:t>
      </w:r>
    </w:p>
    <w:p w14:paraId="0AD29D4D" w14:textId="77777777" w:rsidR="00D85B66" w:rsidRDefault="00D85B66" w:rsidP="00D85B66">
      <w:pPr>
        <w:pStyle w:val="ListParagraph"/>
        <w:ind w:left="0"/>
      </w:pPr>
    </w:p>
    <w:p w14:paraId="0092814B" w14:textId="0AE93D04" w:rsidR="00D85B66" w:rsidRDefault="00C34861" w:rsidP="00B14D39">
      <w:pPr>
        <w:pStyle w:val="ListParagraph"/>
        <w:numPr>
          <w:ilvl w:val="0"/>
          <w:numId w:val="12"/>
        </w:numPr>
        <w:ind w:left="0"/>
      </w:pPr>
      <w:r w:rsidRPr="00DD0E4D">
        <w:rPr>
          <w:b/>
          <w:bCs/>
        </w:rPr>
        <w:t>May</w:t>
      </w:r>
      <w:r>
        <w:t xml:space="preserve"> perform inspections for general code compliance and enforcement (</w:t>
      </w:r>
      <w:r w:rsidR="009B3C8F">
        <w:t xml:space="preserve">inspections </w:t>
      </w:r>
      <w:r>
        <w:t>unrelated to a development approval)</w:t>
      </w:r>
      <w:r w:rsidR="003D71B9">
        <w:t>.</w:t>
      </w:r>
      <w:r>
        <w:t xml:space="preserve"> </w:t>
      </w:r>
      <w:r w:rsidR="00F94DFD">
        <w:t>(</w:t>
      </w:r>
      <w:r w:rsidR="003D71B9">
        <w:t xml:space="preserve">G.S. </w:t>
      </w:r>
      <w:r>
        <w:t>160D-4</w:t>
      </w:r>
      <w:r w:rsidR="00FE4AC5">
        <w:t>0</w:t>
      </w:r>
      <w:r>
        <w:t>2(b)</w:t>
      </w:r>
      <w:r w:rsidR="003D71B9">
        <w:t>.</w:t>
      </w:r>
      <w:r w:rsidR="00D85B66">
        <w:t>)</w:t>
      </w:r>
    </w:p>
    <w:p w14:paraId="0F76D4C5" w14:textId="77777777" w:rsidR="00D85B66" w:rsidRDefault="00D85B66" w:rsidP="00D85B66">
      <w:pPr>
        <w:pStyle w:val="ListParagraph"/>
      </w:pPr>
    </w:p>
    <w:p w14:paraId="509589D6" w14:textId="7A8E52FE" w:rsidR="00D85B66" w:rsidRDefault="009B3C8F" w:rsidP="00B14D39">
      <w:pPr>
        <w:pStyle w:val="ListParagraph"/>
        <w:numPr>
          <w:ilvl w:val="0"/>
          <w:numId w:val="12"/>
        </w:numPr>
        <w:ind w:left="0"/>
      </w:pPr>
      <w:r w:rsidRPr="00DD0E4D">
        <w:rPr>
          <w:b/>
          <w:bCs/>
        </w:rPr>
        <w:t>May</w:t>
      </w:r>
      <w:r>
        <w:t xml:space="preserve"> require a certificate of compliance or occupancy to confirm </w:t>
      </w:r>
      <w:r w:rsidR="003D71B9">
        <w:t xml:space="preserve">that </w:t>
      </w:r>
      <w:r>
        <w:t xml:space="preserve">permitted work complies with applicable laws and terms of the permit; </w:t>
      </w:r>
      <w:r w:rsidR="003D71B9">
        <w:t>s</w:t>
      </w:r>
      <w:r>
        <w:t xml:space="preserve">till </w:t>
      </w:r>
      <w:r w:rsidRPr="00DD0E4D">
        <w:rPr>
          <w:b/>
          <w:bCs/>
        </w:rPr>
        <w:t>m</w:t>
      </w:r>
      <w:r w:rsidR="004A2910" w:rsidRPr="00DD0E4D">
        <w:rPr>
          <w:b/>
          <w:bCs/>
        </w:rPr>
        <w:t>ust</w:t>
      </w:r>
      <w:r w:rsidR="004A2910">
        <w:t xml:space="preserve"> require </w:t>
      </w:r>
      <w:r>
        <w:t>certificate of occupancy for work requiring a building permit. (</w:t>
      </w:r>
      <w:r w:rsidR="003D71B9">
        <w:t xml:space="preserve">G.S. </w:t>
      </w:r>
      <w:r>
        <w:t>160D-4</w:t>
      </w:r>
      <w:r w:rsidR="00FE4AC5">
        <w:t>0</w:t>
      </w:r>
      <w:r>
        <w:t>3(g)</w:t>
      </w:r>
      <w:r w:rsidR="003D71B9">
        <w:t>.</w:t>
      </w:r>
      <w:r>
        <w:t>)</w:t>
      </w:r>
    </w:p>
    <w:p w14:paraId="13D5A425" w14:textId="77777777" w:rsidR="00D85B66" w:rsidRDefault="00D85B66" w:rsidP="00D85B66">
      <w:pPr>
        <w:pStyle w:val="ListParagraph"/>
      </w:pPr>
    </w:p>
    <w:p w14:paraId="00DB1EB3" w14:textId="0BAD6823" w:rsidR="00D85B66" w:rsidRDefault="009B3C8F" w:rsidP="006A0ADE">
      <w:pPr>
        <w:pStyle w:val="ListParagraph"/>
        <w:numPr>
          <w:ilvl w:val="0"/>
          <w:numId w:val="12"/>
        </w:numPr>
        <w:ind w:left="0"/>
      </w:pPr>
      <w:r w:rsidRPr="00DD0E4D">
        <w:rPr>
          <w:b/>
          <w:bCs/>
        </w:rPr>
        <w:t>May</w:t>
      </w:r>
      <w:r>
        <w:t xml:space="preserve"> issue stop</w:t>
      </w:r>
      <w:r w:rsidR="00BC724C">
        <w:t>-</w:t>
      </w:r>
      <w:r>
        <w:t>work orders for illegal or dangerous work or activity, whether related to a permit or not</w:t>
      </w:r>
      <w:r w:rsidR="00BC724C">
        <w:t>.</w:t>
      </w:r>
      <w:r>
        <w:t xml:space="preserve"> </w:t>
      </w:r>
      <w:r w:rsidR="00F94DFD">
        <w:t>(</w:t>
      </w:r>
      <w:r w:rsidR="00BC724C">
        <w:t xml:space="preserve">G.S. </w:t>
      </w:r>
      <w:r>
        <w:t>160D-4</w:t>
      </w:r>
      <w:r w:rsidR="00FE4AC5">
        <w:t>0</w:t>
      </w:r>
      <w:r>
        <w:t>4(b)</w:t>
      </w:r>
      <w:r w:rsidR="00BC724C">
        <w:t>.</w:t>
      </w:r>
      <w:r>
        <w:t>)</w:t>
      </w:r>
    </w:p>
    <w:p w14:paraId="7135581F" w14:textId="77777777" w:rsidR="00D85B66" w:rsidRDefault="00D85B66" w:rsidP="00D85B66">
      <w:pPr>
        <w:pStyle w:val="ListParagraph"/>
      </w:pPr>
    </w:p>
    <w:p w14:paraId="777AA231" w14:textId="71066104" w:rsidR="009D16F5" w:rsidRDefault="009D16F5" w:rsidP="006A0ADE">
      <w:pPr>
        <w:pStyle w:val="ListParagraph"/>
        <w:numPr>
          <w:ilvl w:val="0"/>
          <w:numId w:val="12"/>
        </w:numPr>
        <w:ind w:left="0"/>
      </w:pPr>
      <w:r w:rsidRPr="00DD0E4D">
        <w:rPr>
          <w:b/>
          <w:bCs/>
        </w:rPr>
        <w:t>May</w:t>
      </w:r>
      <w:r>
        <w:t xml:space="preserve"> continue to use general enforcement</w:t>
      </w:r>
      <w:r w:rsidR="00BC724C">
        <w:t xml:space="preserve"> methods</w:t>
      </w:r>
      <w:r>
        <w:t>, including civil penalties, fines, court</w:t>
      </w:r>
      <w:r w:rsidR="00B64519">
        <w:t xml:space="preserve"> </w:t>
      </w:r>
      <w:r>
        <w:t>ordered action</w:t>
      </w:r>
      <w:r w:rsidR="00BC724C">
        <w:t>s</w:t>
      </w:r>
      <w:r>
        <w:t>, and criminal prosecution</w:t>
      </w:r>
      <w:r w:rsidR="00BC724C">
        <w:t>.</w:t>
      </w:r>
      <w:r>
        <w:t xml:space="preserve"> </w:t>
      </w:r>
      <w:r w:rsidR="00F94DFD">
        <w:t>(</w:t>
      </w:r>
      <w:r w:rsidR="00BC724C">
        <w:t xml:space="preserve">G.S. </w:t>
      </w:r>
      <w:r>
        <w:t>160D-4</w:t>
      </w:r>
      <w:r w:rsidR="00FE4AC5">
        <w:t>0</w:t>
      </w:r>
      <w:r>
        <w:t>4(c)</w:t>
      </w:r>
      <w:r w:rsidR="00BC724C">
        <w:t>.</w:t>
      </w:r>
      <w:r>
        <w:t>)</w:t>
      </w:r>
    </w:p>
    <w:p w14:paraId="46B48C82" w14:textId="77777777" w:rsidR="001F1870" w:rsidRDefault="001F1870" w:rsidP="001F1870">
      <w:pPr>
        <w:pStyle w:val="ListParagraph"/>
        <w:ind w:left="0"/>
      </w:pPr>
    </w:p>
    <w:p w14:paraId="73407612" w14:textId="4AC00DC6" w:rsidR="009D16F5" w:rsidRDefault="00D85B66" w:rsidP="006A0ADE">
      <w:pPr>
        <w:pStyle w:val="ListParagraph"/>
        <w:numPr>
          <w:ilvl w:val="0"/>
          <w:numId w:val="13"/>
        </w:numPr>
        <w:ind w:left="0"/>
      </w:pPr>
      <w:r w:rsidRPr="00DD0E4D">
        <w:rPr>
          <w:b/>
          <w:bCs/>
        </w:rPr>
        <w:t>Be aware</w:t>
      </w:r>
      <w:r>
        <w:t xml:space="preserve"> that</w:t>
      </w:r>
      <w:r w:rsidR="00BC724C">
        <w:t xml:space="preserve"> a</w:t>
      </w:r>
      <w:r>
        <w:t xml:space="preserve"> local government must</w:t>
      </w:r>
      <w:r w:rsidR="009D16F5">
        <w:t xml:space="preserve"> bring </w:t>
      </w:r>
      <w:r w:rsidR="00BC724C">
        <w:t xml:space="preserve">a </w:t>
      </w:r>
      <w:r w:rsidR="00DF4A3A">
        <w:t>court action in advance of the applicable five- and seven-year statutes of limitation</w:t>
      </w:r>
      <w:r w:rsidR="00BC724C">
        <w:t>.</w:t>
      </w:r>
      <w:r w:rsidR="00DF4A3A">
        <w:t xml:space="preserve"> </w:t>
      </w:r>
      <w:r w:rsidR="00F94DFD">
        <w:t xml:space="preserve">(G.S. </w:t>
      </w:r>
      <w:r w:rsidR="00DF4A3A">
        <w:t>1-51 and -49</w:t>
      </w:r>
      <w:r w:rsidR="009B0DF3">
        <w:t xml:space="preserve">; established prior to </w:t>
      </w:r>
      <w:r w:rsidR="00BC724C">
        <w:t xml:space="preserve">Chapter </w:t>
      </w:r>
      <w:r w:rsidR="009B0DF3">
        <w:t>160D</w:t>
      </w:r>
      <w:r w:rsidR="00BC724C">
        <w:t>.</w:t>
      </w:r>
      <w:r w:rsidR="00DF4A3A">
        <w:t>)</w:t>
      </w:r>
      <w:r w:rsidR="001C247C">
        <w:br/>
      </w:r>
    </w:p>
    <w:p w14:paraId="1CAA4259" w14:textId="31D74B9C" w:rsidR="001C247C" w:rsidRPr="001D7EBD" w:rsidRDefault="001C247C" w:rsidP="006A0ADE">
      <w:pPr>
        <w:pStyle w:val="ListParagraph"/>
        <w:numPr>
          <w:ilvl w:val="0"/>
          <w:numId w:val="13"/>
        </w:numPr>
        <w:ind w:left="0"/>
        <w:rPr>
          <w:u w:val="single"/>
        </w:rPr>
      </w:pPr>
      <w:r w:rsidRPr="001D7EBD">
        <w:rPr>
          <w:b/>
          <w:bCs/>
          <w:u w:val="single"/>
        </w:rPr>
        <w:t>Be aware</w:t>
      </w:r>
      <w:r w:rsidRPr="001D7EBD">
        <w:rPr>
          <w:u w:val="single"/>
        </w:rPr>
        <w:t xml:space="preserve"> that a local governmen</w:t>
      </w:r>
      <w:r w:rsidR="006705AF" w:rsidRPr="001D7EBD">
        <w:rPr>
          <w:u w:val="single"/>
        </w:rPr>
        <w:t>t</w:t>
      </w:r>
      <w:r w:rsidR="00613A09" w:rsidRPr="001D7EBD">
        <w:rPr>
          <w:u w:val="single"/>
        </w:rPr>
        <w:t xml:space="preserve"> must comply with existing rules for </w:t>
      </w:r>
      <w:r w:rsidR="00EF0753" w:rsidRPr="001D7EBD">
        <w:rPr>
          <w:u w:val="single"/>
        </w:rPr>
        <w:t xml:space="preserve">uses that were </w:t>
      </w:r>
      <w:r w:rsidR="00613A09" w:rsidRPr="001D7EBD">
        <w:rPr>
          <w:u w:val="single"/>
        </w:rPr>
        <w:t>previously nonconforming situations</w:t>
      </w:r>
      <w:r w:rsidR="00EF0753" w:rsidRPr="001D7EBD">
        <w:rPr>
          <w:u w:val="single"/>
        </w:rPr>
        <w:t>. If a use loses its nonconforming status</w:t>
      </w:r>
      <w:r w:rsidR="002C4273" w:rsidRPr="001D7EBD">
        <w:rPr>
          <w:u w:val="single"/>
        </w:rPr>
        <w:t xml:space="preserve">, by amortization or change of use or otherwise, the local government must bring an enforcement action within </w:t>
      </w:r>
      <w:r w:rsidR="00BD3905" w:rsidRPr="001D7EBD">
        <w:rPr>
          <w:u w:val="single"/>
        </w:rPr>
        <w:t>ten years of the loss of nonconforming status. (160D-1405(</w:t>
      </w:r>
      <w:r w:rsidR="001D7EBD" w:rsidRPr="001D7EBD">
        <w:rPr>
          <w:u w:val="single"/>
        </w:rPr>
        <w:t>c1); established prior to Chapter 160D.)</w:t>
      </w:r>
      <w:r w:rsidR="00613A09" w:rsidRPr="001D7EBD">
        <w:rPr>
          <w:u w:val="single"/>
        </w:rPr>
        <w:t xml:space="preserve"> </w:t>
      </w:r>
      <w:r w:rsidR="002B5537">
        <w:rPr>
          <w:u w:val="single"/>
        </w:rPr>
        <w:br/>
      </w:r>
    </w:p>
    <w:p w14:paraId="711657EB" w14:textId="64496C9A" w:rsidR="00AD659B" w:rsidRPr="001F4DC7" w:rsidRDefault="000F3B0C" w:rsidP="002B5537">
      <w:pPr>
        <w:pStyle w:val="Heading1"/>
        <w:rPr>
          <w:b/>
          <w:bCs/>
          <w:color w:val="auto"/>
        </w:rPr>
      </w:pPr>
      <w:r w:rsidRPr="001F4DC7">
        <w:rPr>
          <w:b/>
          <w:bCs/>
          <w:color w:val="auto"/>
        </w:rPr>
        <w:lastRenderedPageBreak/>
        <w:t xml:space="preserve">Substance of Zoning Ordinance </w:t>
      </w:r>
      <w:r w:rsidR="00BC724C" w:rsidRPr="001F4DC7">
        <w:rPr>
          <w:b/>
          <w:bCs/>
          <w:color w:val="auto"/>
        </w:rPr>
        <w:t>[Chapter 3, Section I]</w:t>
      </w:r>
    </w:p>
    <w:p w14:paraId="4679F54B" w14:textId="1B2323EC" w:rsidR="00D85B66" w:rsidRDefault="00D85B66" w:rsidP="000F3B0C">
      <w:pPr>
        <w:pStyle w:val="ListParagraph"/>
        <w:numPr>
          <w:ilvl w:val="0"/>
          <w:numId w:val="11"/>
        </w:numPr>
        <w:ind w:left="0"/>
      </w:pPr>
      <w:r w:rsidRPr="00DD0E4D">
        <w:rPr>
          <w:b/>
          <w:bCs/>
        </w:rPr>
        <w:t>Must</w:t>
      </w:r>
      <w:r>
        <w:t xml:space="preserve"> maintain current and prior zoning maps for public inspection (local government clerk or other office may be </w:t>
      </w:r>
      <w:r w:rsidR="00BC724C">
        <w:t xml:space="preserve">the </w:t>
      </w:r>
      <w:r>
        <w:t xml:space="preserve">responsible office); </w:t>
      </w:r>
      <w:r w:rsidRPr="00DD0E4D">
        <w:rPr>
          <w:b/>
          <w:bCs/>
        </w:rPr>
        <w:t>may</w:t>
      </w:r>
      <w:r>
        <w:t xml:space="preserve"> </w:t>
      </w:r>
      <w:r w:rsidR="001F1870">
        <w:t xml:space="preserve">adopt and </w:t>
      </w:r>
      <w:r>
        <w:t>maintain in paper or digital format</w:t>
      </w:r>
      <w:r w:rsidR="00BC724C">
        <w:t>.</w:t>
      </w:r>
      <w:r>
        <w:t xml:space="preserve"> </w:t>
      </w:r>
      <w:r w:rsidR="00F94DFD">
        <w:t>(</w:t>
      </w:r>
      <w:r w:rsidR="00BC724C">
        <w:t xml:space="preserve">G.S. </w:t>
      </w:r>
      <w:r>
        <w:t>160D-1</w:t>
      </w:r>
      <w:r w:rsidR="00FE4AC5">
        <w:t>0</w:t>
      </w:r>
      <w:r>
        <w:t>5</w:t>
      </w:r>
      <w:r w:rsidR="00BC724C">
        <w:t>.</w:t>
      </w:r>
      <w:r>
        <w:t>)</w:t>
      </w:r>
    </w:p>
    <w:p w14:paraId="594C1AAB" w14:textId="77777777" w:rsidR="00D85B66" w:rsidRDefault="00D85B66" w:rsidP="00D85B66">
      <w:pPr>
        <w:pStyle w:val="ListParagraph"/>
        <w:ind w:left="0"/>
      </w:pPr>
    </w:p>
    <w:p w14:paraId="6B906F7B" w14:textId="3FF636FB" w:rsidR="00D85B66" w:rsidRDefault="00D85B66" w:rsidP="000F3B0C">
      <w:pPr>
        <w:pStyle w:val="ListParagraph"/>
        <w:numPr>
          <w:ilvl w:val="0"/>
          <w:numId w:val="11"/>
        </w:numPr>
        <w:ind w:left="0"/>
      </w:pPr>
      <w:r w:rsidRPr="00DD0E4D">
        <w:rPr>
          <w:b/>
          <w:bCs/>
        </w:rPr>
        <w:t>Must</w:t>
      </w:r>
      <w:r>
        <w:t xml:space="preserve"> eliminate conditional</w:t>
      </w:r>
      <w:r w:rsidR="00326D9D">
        <w:t xml:space="preserve"> </w:t>
      </w:r>
      <w:r>
        <w:t>use</w:t>
      </w:r>
      <w:r w:rsidR="00326D9D">
        <w:t xml:space="preserve"> </w:t>
      </w:r>
      <w:r>
        <w:t>district zoning; existing conditional</w:t>
      </w:r>
      <w:r w:rsidR="00326D9D">
        <w:t xml:space="preserve"> </w:t>
      </w:r>
      <w:r>
        <w:t>use</w:t>
      </w:r>
      <w:r w:rsidR="00326D9D">
        <w:t xml:space="preserve"> </w:t>
      </w:r>
      <w:r>
        <w:t xml:space="preserve">district zoning converts to conditional district </w:t>
      </w:r>
      <w:r w:rsidRPr="00D866B6">
        <w:rPr>
          <w:strike/>
        </w:rPr>
        <w:t>on January 1, 2021</w:t>
      </w:r>
      <w:r w:rsidR="00C97E81" w:rsidRPr="00C97E81">
        <w:t xml:space="preserve"> </w:t>
      </w:r>
      <w:r w:rsidR="00C97E81" w:rsidRPr="00C97E81">
        <w:rPr>
          <w:u w:val="single"/>
        </w:rPr>
        <w:t>upon adoption of updated local ordinances or July 1, 2021</w:t>
      </w:r>
      <w:r w:rsidR="00BC724C">
        <w:t>.</w:t>
      </w:r>
      <w:r>
        <w:t xml:space="preserve"> </w:t>
      </w:r>
      <w:r w:rsidR="00F94DFD">
        <w:t>(</w:t>
      </w:r>
      <w:r w:rsidR="00BC724C">
        <w:t xml:space="preserve">G.S. </w:t>
      </w:r>
      <w:r>
        <w:t>160D-7</w:t>
      </w:r>
      <w:r w:rsidR="00FE4AC5">
        <w:t>0</w:t>
      </w:r>
      <w:r>
        <w:t xml:space="preserve">3; </w:t>
      </w:r>
      <w:r w:rsidR="00C97E81">
        <w:t xml:space="preserve">S.L. 2020-25; </w:t>
      </w:r>
      <w:r>
        <w:t>S.L. 2019-111</w:t>
      </w:r>
      <w:r w:rsidR="00BC724C">
        <w:t xml:space="preserve">, </w:t>
      </w:r>
      <w:r w:rsidR="00BC724C">
        <w:rPr>
          <w:rFonts w:cstheme="minorHAnsi"/>
        </w:rPr>
        <w:t>§</w:t>
      </w:r>
      <w:r w:rsidR="00BC724C">
        <w:t xml:space="preserve"> 2.9(b).</w:t>
      </w:r>
      <w:r>
        <w:t>)</w:t>
      </w:r>
    </w:p>
    <w:p w14:paraId="0A72F382" w14:textId="77777777" w:rsidR="009B1DD8" w:rsidRDefault="009B1DD8" w:rsidP="009B1DD8">
      <w:pPr>
        <w:pStyle w:val="ListParagraph"/>
      </w:pPr>
    </w:p>
    <w:p w14:paraId="26AE5EAE" w14:textId="1CE90BB5" w:rsidR="009B1DD8" w:rsidRPr="003B5123" w:rsidRDefault="009B1DD8" w:rsidP="000F3B0C">
      <w:pPr>
        <w:pStyle w:val="ListParagraph"/>
        <w:numPr>
          <w:ilvl w:val="0"/>
          <w:numId w:val="11"/>
        </w:numPr>
        <w:ind w:left="0"/>
        <w:rPr>
          <w:u w:val="single"/>
        </w:rPr>
      </w:pPr>
      <w:r w:rsidRPr="003B5123">
        <w:rPr>
          <w:b/>
          <w:bCs/>
          <w:u w:val="single"/>
        </w:rPr>
        <w:t>Must</w:t>
      </w:r>
      <w:r w:rsidRPr="003B5123">
        <w:rPr>
          <w:u w:val="single"/>
        </w:rPr>
        <w:t xml:space="preserve"> not </w:t>
      </w:r>
      <w:r w:rsidR="003B5123" w:rsidRPr="003B5123">
        <w:rPr>
          <w:u w:val="single"/>
        </w:rPr>
        <w:t>set a minimum square footage for structures subject to the One- and Two-Family Residential Building Code</w:t>
      </w:r>
      <w:r w:rsidR="005D14A5">
        <w:rPr>
          <w:u w:val="single"/>
        </w:rPr>
        <w:t>.</w:t>
      </w:r>
      <w:r w:rsidR="003B5123" w:rsidRPr="003B5123">
        <w:rPr>
          <w:u w:val="single"/>
        </w:rPr>
        <w:t xml:space="preserve"> (G.S. 160D-703</w:t>
      </w:r>
      <w:r w:rsidR="005D14A5">
        <w:rPr>
          <w:u w:val="single"/>
        </w:rPr>
        <w:t>; S.L. 2019-</w:t>
      </w:r>
      <w:r w:rsidR="00D53244">
        <w:rPr>
          <w:u w:val="single"/>
        </w:rPr>
        <w:t>174.</w:t>
      </w:r>
      <w:r w:rsidR="003B5123" w:rsidRPr="003B5123">
        <w:rPr>
          <w:u w:val="single"/>
        </w:rPr>
        <w:t xml:space="preserve">) </w:t>
      </w:r>
    </w:p>
    <w:p w14:paraId="3591AF10" w14:textId="77777777" w:rsidR="00D85B66" w:rsidRDefault="00D85B66" w:rsidP="00D85B66">
      <w:pPr>
        <w:pStyle w:val="ListParagraph"/>
        <w:ind w:left="0"/>
      </w:pPr>
    </w:p>
    <w:p w14:paraId="67D90F66" w14:textId="414E4D8E" w:rsidR="00D85B66" w:rsidRDefault="00D85B66" w:rsidP="000F3B0C">
      <w:pPr>
        <w:pStyle w:val="ListParagraph"/>
        <w:numPr>
          <w:ilvl w:val="0"/>
          <w:numId w:val="12"/>
        </w:numPr>
        <w:ind w:left="0"/>
      </w:pPr>
      <w:r w:rsidRPr="00DD0E4D">
        <w:rPr>
          <w:b/>
          <w:bCs/>
        </w:rPr>
        <w:t>May</w:t>
      </w:r>
      <w:r>
        <w:t xml:space="preserve"> incorporate maps officially adopted by state or federal agencies (such as flood</w:t>
      </w:r>
      <w:r w:rsidR="00BC724C">
        <w:t>-</w:t>
      </w:r>
      <w:r>
        <w:t>insurance rate maps (FIRMs)) into the zoning map;</w:t>
      </w:r>
      <w:r w:rsidR="001F1870">
        <w:t xml:space="preserve"> </w:t>
      </w:r>
      <w:r w:rsidR="001F1870" w:rsidRPr="00DD0E4D">
        <w:rPr>
          <w:b/>
          <w:bCs/>
        </w:rPr>
        <w:t>may</w:t>
      </w:r>
      <w:r w:rsidR="001F1870">
        <w:t xml:space="preserve"> </w:t>
      </w:r>
      <w:r w:rsidR="00E255F7">
        <w:t xml:space="preserve">incorporate </w:t>
      </w:r>
      <w:r w:rsidR="00E255F7" w:rsidRPr="00E255F7">
        <w:rPr>
          <w:i/>
          <w:iCs/>
        </w:rPr>
        <w:t>the most recent officially adopted version</w:t>
      </w:r>
      <w:r w:rsidR="00E255F7">
        <w:t xml:space="preserve"> of such maps so </w:t>
      </w:r>
      <w:r w:rsidR="00BC724C">
        <w:t xml:space="preserve">that there is </w:t>
      </w:r>
      <w:r w:rsidR="00E255F7">
        <w:t>no need for ordinance amendment for subsequent map updates;</w:t>
      </w:r>
      <w:r w:rsidR="001F1870">
        <w:t xml:space="preserve"> </w:t>
      </w:r>
      <w:r w:rsidRPr="00DD0E4D">
        <w:rPr>
          <w:b/>
          <w:bCs/>
        </w:rPr>
        <w:t>must</w:t>
      </w:r>
      <w:r>
        <w:t xml:space="preserve"> maintain current effective map for public inspection; </w:t>
      </w:r>
      <w:r w:rsidRPr="00DD0E4D">
        <w:rPr>
          <w:b/>
          <w:bCs/>
        </w:rPr>
        <w:t>may</w:t>
      </w:r>
      <w:r>
        <w:t xml:space="preserve"> maintain in paper or digital format</w:t>
      </w:r>
      <w:r w:rsidR="00BC724C">
        <w:t>.</w:t>
      </w:r>
      <w:r>
        <w:t xml:space="preserve"> </w:t>
      </w:r>
      <w:r w:rsidR="00F94DFD">
        <w:t>(</w:t>
      </w:r>
      <w:r w:rsidR="00BC724C">
        <w:t xml:space="preserve">G.S. </w:t>
      </w:r>
      <w:r>
        <w:t>160D-1</w:t>
      </w:r>
      <w:r w:rsidR="00FE4AC5">
        <w:t>0</w:t>
      </w:r>
      <w:r>
        <w:t>5</w:t>
      </w:r>
      <w:r w:rsidR="00BC724C">
        <w:t>.</w:t>
      </w:r>
      <w:r>
        <w:t xml:space="preserve">)  </w:t>
      </w:r>
    </w:p>
    <w:p w14:paraId="795E01C8" w14:textId="77777777" w:rsidR="00D85B66" w:rsidRDefault="00D85B66" w:rsidP="00D85B66">
      <w:pPr>
        <w:pStyle w:val="ListParagraph"/>
        <w:ind w:left="0"/>
      </w:pPr>
    </w:p>
    <w:p w14:paraId="51FEAD5E" w14:textId="74021FE4" w:rsidR="00D85B66" w:rsidRDefault="000F3B0C" w:rsidP="000F3B0C">
      <w:pPr>
        <w:pStyle w:val="ListParagraph"/>
        <w:numPr>
          <w:ilvl w:val="0"/>
          <w:numId w:val="12"/>
        </w:numPr>
        <w:ind w:left="0"/>
      </w:pPr>
      <w:r w:rsidRPr="00DD0E4D">
        <w:rPr>
          <w:b/>
          <w:bCs/>
        </w:rPr>
        <w:t>May</w:t>
      </w:r>
      <w:r>
        <w:t xml:space="preserve"> require certain dedications and performance guarantees for zoning approvals to the same extent as for subdivision approvals</w:t>
      </w:r>
      <w:r w:rsidR="00BC724C">
        <w:t>.</w:t>
      </w:r>
      <w:r>
        <w:t xml:space="preserve"> </w:t>
      </w:r>
      <w:r w:rsidR="00F94DFD">
        <w:t>(</w:t>
      </w:r>
      <w:r w:rsidR="00BC724C">
        <w:t xml:space="preserve">G.S. </w:t>
      </w:r>
      <w:r w:rsidRPr="00D85B66">
        <w:rPr>
          <w:sz w:val="23"/>
          <w:szCs w:val="23"/>
        </w:rPr>
        <w:t>160D-7</w:t>
      </w:r>
      <w:r w:rsidR="00FE4AC5">
        <w:rPr>
          <w:sz w:val="23"/>
          <w:szCs w:val="23"/>
        </w:rPr>
        <w:t>0</w:t>
      </w:r>
      <w:r w:rsidRPr="00D85B66">
        <w:rPr>
          <w:sz w:val="23"/>
          <w:szCs w:val="23"/>
        </w:rPr>
        <w:t>2</w:t>
      </w:r>
      <w:r w:rsidR="00BC724C">
        <w:rPr>
          <w:sz w:val="23"/>
          <w:szCs w:val="23"/>
        </w:rPr>
        <w:t>.</w:t>
      </w:r>
      <w:r w:rsidRPr="00D85B66">
        <w:rPr>
          <w:sz w:val="23"/>
          <w:szCs w:val="23"/>
        </w:rPr>
        <w:t>)</w:t>
      </w:r>
      <w:r>
        <w:t xml:space="preserve">  </w:t>
      </w:r>
    </w:p>
    <w:p w14:paraId="324DD2F4" w14:textId="77777777" w:rsidR="00D85B66" w:rsidRDefault="00D85B66" w:rsidP="00D85B66">
      <w:pPr>
        <w:pStyle w:val="ListParagraph"/>
      </w:pPr>
    </w:p>
    <w:p w14:paraId="3DFD3347" w14:textId="260B0C2B" w:rsidR="00D85B66" w:rsidRDefault="004D6979" w:rsidP="000F3B0C">
      <w:pPr>
        <w:pStyle w:val="ListParagraph"/>
        <w:numPr>
          <w:ilvl w:val="0"/>
          <w:numId w:val="12"/>
        </w:numPr>
        <w:ind w:left="0"/>
      </w:pPr>
      <w:r w:rsidRPr="00DD0E4D">
        <w:rPr>
          <w:b/>
          <w:bCs/>
        </w:rPr>
        <w:t>May</w:t>
      </w:r>
      <w:r>
        <w:t xml:space="preserve"> use form-based codes</w:t>
      </w:r>
      <w:r w:rsidR="00BC724C">
        <w:t>.</w:t>
      </w:r>
      <w:r>
        <w:t xml:space="preserve"> </w:t>
      </w:r>
      <w:r w:rsidR="00F94DFD">
        <w:t>(</w:t>
      </w:r>
      <w:r w:rsidR="00BC724C">
        <w:t xml:space="preserve">G.S. </w:t>
      </w:r>
      <w:r>
        <w:t>160D-7</w:t>
      </w:r>
      <w:r w:rsidR="00FE4AC5">
        <w:t>0</w:t>
      </w:r>
      <w:r>
        <w:t>3(a)(3)</w:t>
      </w:r>
      <w:r w:rsidR="00BC724C">
        <w:t>.</w:t>
      </w:r>
      <w:r>
        <w:t>)</w:t>
      </w:r>
    </w:p>
    <w:p w14:paraId="35A4FBCB" w14:textId="77777777" w:rsidR="00D85B66" w:rsidRDefault="00D85B66" w:rsidP="00D85B66">
      <w:pPr>
        <w:pStyle w:val="ListParagraph"/>
      </w:pPr>
    </w:p>
    <w:p w14:paraId="2F15A752" w14:textId="33989E50" w:rsidR="00D85B66" w:rsidRDefault="004D6979" w:rsidP="000F3B0C">
      <w:pPr>
        <w:pStyle w:val="ListParagraph"/>
        <w:numPr>
          <w:ilvl w:val="0"/>
          <w:numId w:val="12"/>
        </w:numPr>
        <w:ind w:left="0"/>
      </w:pPr>
      <w:r w:rsidRPr="00DD0E4D">
        <w:rPr>
          <w:b/>
          <w:bCs/>
        </w:rPr>
        <w:t>May</w:t>
      </w:r>
      <w:r>
        <w:t xml:space="preserve"> allow administrative minor modification of conditional zoning, </w:t>
      </w:r>
      <w:r w:rsidR="00326D9D">
        <w:t xml:space="preserve">special </w:t>
      </w:r>
      <w:r>
        <w:t>use permits, and other development approvals</w:t>
      </w:r>
      <w:r w:rsidR="0004280E">
        <w:t>;</w:t>
      </w:r>
      <w:r>
        <w:t xml:space="preserve"> if allow</w:t>
      </w:r>
      <w:r w:rsidR="0004280E">
        <w:t>ed</w:t>
      </w:r>
      <w:r>
        <w:t xml:space="preserve">, </w:t>
      </w:r>
      <w:r w:rsidRPr="00DD0E4D">
        <w:rPr>
          <w:b/>
          <w:bCs/>
        </w:rPr>
        <w:t xml:space="preserve">must </w:t>
      </w:r>
      <w:r>
        <w:t xml:space="preserve">define </w:t>
      </w:r>
      <w:r w:rsidR="00BC724C">
        <w:t>“</w:t>
      </w:r>
      <w:r>
        <w:t>minor modification</w:t>
      </w:r>
      <w:r w:rsidR="00BC724C">
        <w:t>”</w:t>
      </w:r>
      <w:r>
        <w:t xml:space="preserve"> by ordinance, </w:t>
      </w:r>
      <w:r w:rsidRPr="00DD0E4D">
        <w:rPr>
          <w:b/>
          <w:bCs/>
        </w:rPr>
        <w:t xml:space="preserve">must </w:t>
      </w:r>
      <w:r>
        <w:t xml:space="preserve">not include modification of use or density, and major modifications </w:t>
      </w:r>
      <w:r w:rsidRPr="00DD0E4D">
        <w:rPr>
          <w:b/>
          <w:bCs/>
        </w:rPr>
        <w:t>must</w:t>
      </w:r>
      <w:r>
        <w:t xml:space="preserve"> follow standard approval process</w:t>
      </w:r>
      <w:r w:rsidR="00BC724C">
        <w:t>.</w:t>
      </w:r>
      <w:r w:rsidR="0004280E">
        <w:t xml:space="preserve"> (</w:t>
      </w:r>
      <w:r w:rsidR="00BC724C">
        <w:t xml:space="preserve">G.S. </w:t>
      </w:r>
      <w:r w:rsidR="0004280E">
        <w:t>160D-</w:t>
      </w:r>
      <w:r w:rsidR="00CB39AE">
        <w:t>4</w:t>
      </w:r>
      <w:r w:rsidR="00FE4AC5">
        <w:t>0</w:t>
      </w:r>
      <w:r w:rsidR="00CB39AE">
        <w:t xml:space="preserve">3(d), </w:t>
      </w:r>
      <w:r w:rsidR="0004280E">
        <w:t>-7</w:t>
      </w:r>
      <w:r w:rsidR="00FE4AC5">
        <w:t>0</w:t>
      </w:r>
      <w:r w:rsidR="0004280E">
        <w:t>3(b)</w:t>
      </w:r>
      <w:r w:rsidR="00CB39AE">
        <w:t xml:space="preserve">, </w:t>
      </w:r>
      <w:r w:rsidR="0004280E">
        <w:t>-7</w:t>
      </w:r>
      <w:r w:rsidR="00FE4AC5">
        <w:t>0</w:t>
      </w:r>
      <w:r w:rsidR="0004280E">
        <w:t>5(c)</w:t>
      </w:r>
      <w:r w:rsidR="00BC724C">
        <w:t>.</w:t>
      </w:r>
      <w:r w:rsidR="00CB39AE">
        <w:t>)</w:t>
      </w:r>
    </w:p>
    <w:p w14:paraId="6CC0BF57" w14:textId="77777777" w:rsidR="00D85B66" w:rsidRDefault="00D85B66" w:rsidP="00D85B66">
      <w:pPr>
        <w:pStyle w:val="ListParagraph"/>
      </w:pPr>
    </w:p>
    <w:p w14:paraId="24C5417E" w14:textId="25DC8B25" w:rsidR="00D85B66" w:rsidRDefault="004D6979" w:rsidP="000F3B0C">
      <w:pPr>
        <w:pStyle w:val="ListParagraph"/>
        <w:numPr>
          <w:ilvl w:val="0"/>
          <w:numId w:val="12"/>
        </w:numPr>
        <w:ind w:left="0"/>
      </w:pPr>
      <w:r w:rsidRPr="00DD0E4D">
        <w:rPr>
          <w:b/>
          <w:bCs/>
        </w:rPr>
        <w:t>May</w:t>
      </w:r>
      <w:r>
        <w:t xml:space="preserve"> </w:t>
      </w:r>
      <w:r w:rsidR="00056048">
        <w:t>apply zoning standards jurisdiction-wide</w:t>
      </w:r>
      <w:r w:rsidR="00A7604A">
        <w:t xml:space="preserve">, not just </w:t>
      </w:r>
      <w:r w:rsidR="00BC724C">
        <w:t xml:space="preserve">on a </w:t>
      </w:r>
      <w:r w:rsidR="00A7604A">
        <w:t xml:space="preserve">zoning district by </w:t>
      </w:r>
      <w:r w:rsidR="00BC724C">
        <w:t xml:space="preserve">zoning </w:t>
      </w:r>
      <w:r w:rsidR="00A7604A">
        <w:t>district</w:t>
      </w:r>
      <w:r w:rsidR="00056048">
        <w:t xml:space="preserve"> </w:t>
      </w:r>
      <w:r w:rsidR="00BC724C">
        <w:t xml:space="preserve">basis. </w:t>
      </w:r>
      <w:r w:rsidR="00056048">
        <w:t>(</w:t>
      </w:r>
      <w:r w:rsidR="00BC724C">
        <w:t xml:space="preserve">G.S. </w:t>
      </w:r>
      <w:r w:rsidR="00056048">
        <w:t>160D-7</w:t>
      </w:r>
      <w:r w:rsidR="00FE4AC5">
        <w:t>0</w:t>
      </w:r>
      <w:r w:rsidR="00056048">
        <w:t>3(d)</w:t>
      </w:r>
      <w:r w:rsidR="00BC724C">
        <w:t>.</w:t>
      </w:r>
      <w:r w:rsidR="00056048">
        <w:t>)</w:t>
      </w:r>
    </w:p>
    <w:p w14:paraId="3E6E4295" w14:textId="77777777" w:rsidR="00D85B66" w:rsidRDefault="00D85B66" w:rsidP="00D85B66">
      <w:pPr>
        <w:pStyle w:val="ListParagraph"/>
      </w:pPr>
    </w:p>
    <w:p w14:paraId="5C0007CF" w14:textId="108E6FD5" w:rsidR="00056048" w:rsidRDefault="00056048" w:rsidP="000F3B0C">
      <w:pPr>
        <w:pStyle w:val="ListParagraph"/>
        <w:numPr>
          <w:ilvl w:val="0"/>
          <w:numId w:val="12"/>
        </w:numPr>
        <w:ind w:left="0"/>
      </w:pPr>
      <w:r w:rsidRPr="00DD0E4D">
        <w:rPr>
          <w:b/>
          <w:bCs/>
        </w:rPr>
        <w:t>May</w:t>
      </w:r>
      <w:r>
        <w:t xml:space="preserve"> regulate development over navigable waters, including floating homes</w:t>
      </w:r>
      <w:r w:rsidR="00BC724C">
        <w:t>.</w:t>
      </w:r>
      <w:r>
        <w:t xml:space="preserve"> (</w:t>
      </w:r>
      <w:r w:rsidR="00BC724C">
        <w:t xml:space="preserve">G.S. </w:t>
      </w:r>
      <w:r>
        <w:t>160D-7</w:t>
      </w:r>
      <w:r w:rsidR="00FE4AC5">
        <w:t>0</w:t>
      </w:r>
      <w:r>
        <w:t>2(a)</w:t>
      </w:r>
      <w:r w:rsidR="00BC724C">
        <w:t>.</w:t>
      </w:r>
      <w:r>
        <w:t>)</w:t>
      </w:r>
    </w:p>
    <w:p w14:paraId="584F0E22" w14:textId="55284AEB" w:rsidR="00AD659B" w:rsidRPr="001F4DC7" w:rsidRDefault="000F3B0C" w:rsidP="002B5537">
      <w:pPr>
        <w:pStyle w:val="Heading1"/>
        <w:rPr>
          <w:b/>
          <w:bCs/>
          <w:color w:val="auto"/>
        </w:rPr>
      </w:pPr>
      <w:r w:rsidRPr="001F4DC7">
        <w:rPr>
          <w:b/>
          <w:bCs/>
          <w:color w:val="auto"/>
        </w:rPr>
        <w:t>Substance of Other Development Ordinances</w:t>
      </w:r>
      <w:r w:rsidR="00BC724C" w:rsidRPr="001F4DC7">
        <w:rPr>
          <w:b/>
          <w:bCs/>
          <w:color w:val="auto"/>
        </w:rPr>
        <w:t xml:space="preserve"> </w:t>
      </w:r>
      <w:r w:rsidR="002B5537" w:rsidRPr="001F4DC7">
        <w:rPr>
          <w:b/>
          <w:bCs/>
          <w:color w:val="auto"/>
        </w:rPr>
        <w:br/>
      </w:r>
      <w:r w:rsidR="00BC724C" w:rsidRPr="001F4DC7">
        <w:rPr>
          <w:b/>
          <w:bCs/>
          <w:color w:val="auto"/>
        </w:rPr>
        <w:t>[Chapter 3, Section II]</w:t>
      </w:r>
    </w:p>
    <w:p w14:paraId="0DA31AE2" w14:textId="5152207E" w:rsidR="00F87408" w:rsidRDefault="00F87408" w:rsidP="00056048">
      <w:pPr>
        <w:pStyle w:val="ListParagraph"/>
        <w:numPr>
          <w:ilvl w:val="0"/>
          <w:numId w:val="11"/>
        </w:numPr>
        <w:ind w:left="0"/>
      </w:pPr>
      <w:r w:rsidRPr="00DD0E4D">
        <w:rPr>
          <w:b/>
          <w:bCs/>
        </w:rPr>
        <w:t>Must</w:t>
      </w:r>
      <w:r>
        <w:t xml:space="preserve"> conform subdivision performance guarantee requirements with statutory standards</w:t>
      </w:r>
      <w:r w:rsidR="00BC724C">
        <w:t>.</w:t>
      </w:r>
      <w:r>
        <w:t xml:space="preserve"> (</w:t>
      </w:r>
      <w:r w:rsidR="00792807" w:rsidRPr="00997D77">
        <w:rPr>
          <w:u w:val="single"/>
        </w:rPr>
        <w:t>G.S. 160D-</w:t>
      </w:r>
      <w:r w:rsidR="00792807">
        <w:rPr>
          <w:u w:val="single"/>
        </w:rPr>
        <w:t>804.1</w:t>
      </w:r>
      <w:r w:rsidR="00792807" w:rsidRPr="00997D77">
        <w:rPr>
          <w:u w:val="single"/>
        </w:rPr>
        <w:t>;</w:t>
      </w:r>
      <w:r w:rsidR="0010316F">
        <w:rPr>
          <w:u w:val="single"/>
        </w:rPr>
        <w:t xml:space="preserve"> S.L. 2020-25;</w:t>
      </w:r>
      <w:r w:rsidR="00792807">
        <w:t xml:space="preserve"> </w:t>
      </w:r>
      <w:r w:rsidRPr="00CF3389">
        <w:t>S.L. 2019-79 (S.B. 313)</w:t>
      </w:r>
      <w:r w:rsidR="00BC724C" w:rsidRPr="00792807">
        <w:rPr>
          <w:strike/>
        </w:rPr>
        <w:t>,</w:t>
      </w:r>
      <w:r w:rsidRPr="00792807">
        <w:rPr>
          <w:strike/>
        </w:rPr>
        <w:t xml:space="preserve"> to be incorporated into </w:t>
      </w:r>
      <w:r w:rsidR="00BC724C" w:rsidRPr="00792807">
        <w:rPr>
          <w:strike/>
        </w:rPr>
        <w:t xml:space="preserve">G.S. Chapter </w:t>
      </w:r>
      <w:r w:rsidRPr="00792807">
        <w:rPr>
          <w:strike/>
        </w:rPr>
        <w:t>160D</w:t>
      </w:r>
      <w:r w:rsidR="00BC724C" w:rsidRPr="00792807">
        <w:rPr>
          <w:strike/>
        </w:rPr>
        <w:t>.</w:t>
      </w:r>
      <w:r>
        <w:t>)</w:t>
      </w:r>
    </w:p>
    <w:p w14:paraId="6CC6348D" w14:textId="77777777" w:rsidR="00F87408" w:rsidRDefault="00F87408" w:rsidP="00F87408">
      <w:pPr>
        <w:pStyle w:val="ListParagraph"/>
        <w:ind w:left="0"/>
      </w:pPr>
    </w:p>
    <w:p w14:paraId="7C64B2A9" w14:textId="5F094E85" w:rsidR="00F87408" w:rsidRDefault="00F87408" w:rsidP="00056048">
      <w:pPr>
        <w:pStyle w:val="ListParagraph"/>
        <w:numPr>
          <w:ilvl w:val="0"/>
          <w:numId w:val="11"/>
        </w:numPr>
        <w:ind w:left="0"/>
      </w:pPr>
      <w:r w:rsidRPr="00DD0E4D">
        <w:rPr>
          <w:b/>
          <w:bCs/>
        </w:rPr>
        <w:t>Must</w:t>
      </w:r>
      <w:r>
        <w:t xml:space="preserve"> conform subdivision procedures for expedited review of certain minor subdivisions</w:t>
      </w:r>
      <w:r w:rsidR="00BC724C">
        <w:t>.</w:t>
      </w:r>
      <w:r>
        <w:t xml:space="preserve"> (</w:t>
      </w:r>
      <w:r w:rsidR="00BC724C">
        <w:t xml:space="preserve">G.S. </w:t>
      </w:r>
      <w:r w:rsidRPr="002B5537">
        <w:t>160D</w:t>
      </w:r>
      <w:r>
        <w:t>-8</w:t>
      </w:r>
      <w:r w:rsidR="00FE4AC5">
        <w:t>0</w:t>
      </w:r>
      <w:r>
        <w:t>2</w:t>
      </w:r>
      <w:r w:rsidR="00BC724C">
        <w:t>,</w:t>
      </w:r>
      <w:r>
        <w:t xml:space="preserve"> established prior to </w:t>
      </w:r>
      <w:r w:rsidR="00BC724C">
        <w:t xml:space="preserve">G.S. Chapter </w:t>
      </w:r>
      <w:r>
        <w:t>160D</w:t>
      </w:r>
      <w:r w:rsidR="001964E4">
        <w:t>.</w:t>
      </w:r>
      <w:r>
        <w:t>)</w:t>
      </w:r>
    </w:p>
    <w:p w14:paraId="0544770A" w14:textId="77777777" w:rsidR="00340B9B" w:rsidRDefault="00340B9B" w:rsidP="00340B9B">
      <w:pPr>
        <w:pStyle w:val="ListParagraph"/>
      </w:pPr>
    </w:p>
    <w:p w14:paraId="03163038" w14:textId="0717A533" w:rsidR="00340B9B" w:rsidRPr="006353B8" w:rsidRDefault="00340B9B" w:rsidP="00056048">
      <w:pPr>
        <w:pStyle w:val="ListParagraph"/>
        <w:numPr>
          <w:ilvl w:val="0"/>
          <w:numId w:val="11"/>
        </w:numPr>
        <w:ind w:left="0"/>
        <w:rPr>
          <w:u w:val="single"/>
        </w:rPr>
      </w:pPr>
      <w:r w:rsidRPr="006353B8">
        <w:rPr>
          <w:b/>
          <w:bCs/>
          <w:u w:val="single"/>
        </w:rPr>
        <w:t>Must</w:t>
      </w:r>
      <w:r w:rsidRPr="006353B8">
        <w:rPr>
          <w:u w:val="single"/>
        </w:rPr>
        <w:t xml:space="preserve"> not require</w:t>
      </w:r>
      <w:r w:rsidR="008568C5" w:rsidRPr="006353B8">
        <w:rPr>
          <w:u w:val="single"/>
        </w:rPr>
        <w:t xml:space="preserve"> a developer, as a condition to subdivision approval, </w:t>
      </w:r>
      <w:r w:rsidR="005D1DE0" w:rsidRPr="006353B8">
        <w:rPr>
          <w:u w:val="single"/>
        </w:rPr>
        <w:t xml:space="preserve">to bury a power line existing above ground and outside of </w:t>
      </w:r>
      <w:r w:rsidR="00E01CCE" w:rsidRPr="006353B8">
        <w:rPr>
          <w:u w:val="single"/>
        </w:rPr>
        <w:t>property to be subdivided. (G.S. 160D-804; S.L. 2019</w:t>
      </w:r>
      <w:r w:rsidR="006353B8" w:rsidRPr="006353B8">
        <w:rPr>
          <w:u w:val="single"/>
        </w:rPr>
        <w:t>-174</w:t>
      </w:r>
      <w:r w:rsidR="00893795">
        <w:rPr>
          <w:u w:val="single"/>
        </w:rPr>
        <w:t>.</w:t>
      </w:r>
      <w:r w:rsidR="006353B8" w:rsidRPr="006353B8">
        <w:rPr>
          <w:u w:val="single"/>
        </w:rPr>
        <w:t>)</w:t>
      </w:r>
      <w:r w:rsidR="00E01CCE" w:rsidRPr="006353B8">
        <w:rPr>
          <w:u w:val="single"/>
        </w:rPr>
        <w:t xml:space="preserve"> </w:t>
      </w:r>
      <w:r w:rsidR="008568C5" w:rsidRPr="006353B8">
        <w:rPr>
          <w:u w:val="single"/>
        </w:rPr>
        <w:t xml:space="preserve"> </w:t>
      </w:r>
    </w:p>
    <w:p w14:paraId="3E26F787" w14:textId="77777777" w:rsidR="00F87408" w:rsidRDefault="00F87408" w:rsidP="00F87408">
      <w:pPr>
        <w:pStyle w:val="ListParagraph"/>
      </w:pPr>
    </w:p>
    <w:p w14:paraId="05C91D8B" w14:textId="1BA370D4" w:rsidR="00F87408" w:rsidRDefault="006256F6" w:rsidP="00056048">
      <w:pPr>
        <w:pStyle w:val="ListParagraph"/>
        <w:numPr>
          <w:ilvl w:val="0"/>
          <w:numId w:val="11"/>
        </w:numPr>
        <w:ind w:left="0"/>
      </w:pPr>
      <w:r w:rsidRPr="00DD0E4D">
        <w:rPr>
          <w:b/>
          <w:bCs/>
        </w:rPr>
        <w:lastRenderedPageBreak/>
        <w:t>Must</w:t>
      </w:r>
      <w:r>
        <w:t xml:space="preserve"> exempt farm use on bona fide farm in ETJ from city zoning to </w:t>
      </w:r>
      <w:r w:rsidR="001964E4">
        <w:t xml:space="preserve">the </w:t>
      </w:r>
      <w:r>
        <w:t>same extent it would be exempt from county zoning</w:t>
      </w:r>
      <w:r w:rsidR="00F87408">
        <w:t>; Chapter 160D clarifies that other municipal development regulations may still apply</w:t>
      </w:r>
      <w:r w:rsidR="001964E4">
        <w:t>.</w:t>
      </w:r>
      <w:r w:rsidR="00F87408">
        <w:t xml:space="preserve"> (</w:t>
      </w:r>
      <w:r w:rsidR="001964E4">
        <w:t xml:space="preserve">G.S. </w:t>
      </w:r>
      <w:r w:rsidR="00F87408">
        <w:t>160D-9</w:t>
      </w:r>
      <w:r w:rsidR="00694881">
        <w:t>0</w:t>
      </w:r>
      <w:r w:rsidR="00F87408">
        <w:t>3(c)</w:t>
      </w:r>
      <w:r w:rsidR="001964E4">
        <w:t>.</w:t>
      </w:r>
      <w:r w:rsidR="00F87408">
        <w:t>)</w:t>
      </w:r>
    </w:p>
    <w:p w14:paraId="0F7F0DD4" w14:textId="77777777" w:rsidR="00F87408" w:rsidRDefault="00F87408" w:rsidP="00F87408">
      <w:pPr>
        <w:pStyle w:val="ListParagraph"/>
      </w:pPr>
    </w:p>
    <w:p w14:paraId="17B94FFD" w14:textId="7D3A0E91" w:rsidR="00F87408" w:rsidRDefault="00D85B66" w:rsidP="00056048">
      <w:pPr>
        <w:pStyle w:val="ListParagraph"/>
        <w:numPr>
          <w:ilvl w:val="0"/>
          <w:numId w:val="11"/>
        </w:numPr>
        <w:ind w:left="0"/>
      </w:pPr>
      <w:r w:rsidRPr="00DD0E4D">
        <w:rPr>
          <w:b/>
          <w:bCs/>
        </w:rPr>
        <w:t xml:space="preserve">Must </w:t>
      </w:r>
      <w:r>
        <w:t>not exclude manufactured homes based on the age of the home</w:t>
      </w:r>
      <w:r w:rsidR="001964E4">
        <w:t>.</w:t>
      </w:r>
      <w:r>
        <w:t xml:space="preserve"> (</w:t>
      </w:r>
      <w:r w:rsidR="001964E4">
        <w:t xml:space="preserve">G.S. </w:t>
      </w:r>
      <w:r>
        <w:t>160D-9</w:t>
      </w:r>
      <w:r w:rsidR="00694881">
        <w:t>10</w:t>
      </w:r>
      <w:r w:rsidR="001964E4">
        <w:t>.</w:t>
      </w:r>
      <w:r>
        <w:t>)</w:t>
      </w:r>
    </w:p>
    <w:p w14:paraId="3B3E5794" w14:textId="77777777" w:rsidR="00F87408" w:rsidRDefault="00F87408" w:rsidP="00F87408">
      <w:pPr>
        <w:pStyle w:val="ListParagraph"/>
      </w:pPr>
    </w:p>
    <w:p w14:paraId="097F56ED" w14:textId="4364F78D" w:rsidR="00F87408" w:rsidRDefault="00D85B66" w:rsidP="006256F6">
      <w:pPr>
        <w:pStyle w:val="ListParagraph"/>
        <w:numPr>
          <w:ilvl w:val="0"/>
          <w:numId w:val="11"/>
        </w:numPr>
        <w:ind w:left="0"/>
      </w:pPr>
      <w:r w:rsidRPr="00DD0E4D">
        <w:rPr>
          <w:b/>
          <w:bCs/>
        </w:rPr>
        <w:t>Must</w:t>
      </w:r>
      <w:r>
        <w:t xml:space="preserve"> follow standardized process for housing</w:t>
      </w:r>
      <w:r w:rsidR="00326D9D">
        <w:t xml:space="preserve"> </w:t>
      </w:r>
      <w:r>
        <w:t>code enforcement to determine owner’s abandonment of intent to repair and need for demolition</w:t>
      </w:r>
      <w:r w:rsidR="001964E4">
        <w:t>.</w:t>
      </w:r>
      <w:r>
        <w:t xml:space="preserve"> (</w:t>
      </w:r>
      <w:r w:rsidR="001964E4">
        <w:t xml:space="preserve">G.S. </w:t>
      </w:r>
      <w:r>
        <w:t>160D-12</w:t>
      </w:r>
      <w:r w:rsidR="00694881">
        <w:t>0</w:t>
      </w:r>
      <w:r>
        <w:t>3(6)</w:t>
      </w:r>
      <w:r w:rsidR="001964E4">
        <w:t>.</w:t>
      </w:r>
      <w:r>
        <w:t xml:space="preserve">) </w:t>
      </w:r>
    </w:p>
    <w:p w14:paraId="18898318" w14:textId="77777777" w:rsidR="00F87408" w:rsidRDefault="00F87408" w:rsidP="00F87408">
      <w:pPr>
        <w:pStyle w:val="ListParagraph"/>
        <w:ind w:left="0"/>
      </w:pPr>
    </w:p>
    <w:p w14:paraId="3236712C" w14:textId="30D24B64" w:rsidR="00D85B66" w:rsidRDefault="00D85B66" w:rsidP="00056048">
      <w:pPr>
        <w:pStyle w:val="ListParagraph"/>
        <w:numPr>
          <w:ilvl w:val="0"/>
          <w:numId w:val="12"/>
        </w:numPr>
        <w:ind w:left="0"/>
      </w:pPr>
      <w:r w:rsidRPr="00DD0E4D">
        <w:rPr>
          <w:b/>
          <w:bCs/>
        </w:rPr>
        <w:t xml:space="preserve">May </w:t>
      </w:r>
      <w:r>
        <w:t>adopt moratoria for development regulations (subject to limitation on residential uses); moratoria do not affect rights established by permit choice rule</w:t>
      </w:r>
      <w:r w:rsidR="001964E4">
        <w:t>.</w:t>
      </w:r>
      <w:r>
        <w:t xml:space="preserve"> (</w:t>
      </w:r>
      <w:r w:rsidR="001964E4">
        <w:t xml:space="preserve">G.S. </w:t>
      </w:r>
      <w:r w:rsidRPr="00D72F7F">
        <w:t>160D-1</w:t>
      </w:r>
      <w:r w:rsidR="00694881">
        <w:t>0</w:t>
      </w:r>
      <w:r w:rsidRPr="00D72F7F">
        <w:t>7</w:t>
      </w:r>
      <w:r w:rsidR="001964E4">
        <w:t>.</w:t>
      </w:r>
      <w:r>
        <w:t>)</w:t>
      </w:r>
    </w:p>
    <w:p w14:paraId="0EA2FD7E" w14:textId="77777777" w:rsidR="00FE7652" w:rsidRDefault="00FE7652" w:rsidP="00FE7652">
      <w:pPr>
        <w:pStyle w:val="ListParagraph"/>
        <w:ind w:left="0"/>
      </w:pPr>
    </w:p>
    <w:p w14:paraId="5DFF93B4" w14:textId="2560C9BE" w:rsidR="00FE7652" w:rsidRPr="001770ED" w:rsidRDefault="0041343E" w:rsidP="00056048">
      <w:pPr>
        <w:pStyle w:val="ListParagraph"/>
        <w:numPr>
          <w:ilvl w:val="0"/>
          <w:numId w:val="12"/>
        </w:numPr>
        <w:ind w:left="0"/>
        <w:rPr>
          <w:u w:val="single"/>
        </w:rPr>
      </w:pPr>
      <w:r w:rsidRPr="0041343E">
        <w:rPr>
          <w:u w:val="single"/>
        </w:rPr>
        <w:t>Municipalities</w:t>
      </w:r>
      <w:r>
        <w:rPr>
          <w:b/>
          <w:bCs/>
          <w:u w:val="single"/>
        </w:rPr>
        <w:t xml:space="preserve"> m</w:t>
      </w:r>
      <w:r w:rsidR="00FE7652" w:rsidRPr="001770ED">
        <w:rPr>
          <w:b/>
          <w:bCs/>
          <w:u w:val="single"/>
        </w:rPr>
        <w:t>ay</w:t>
      </w:r>
      <w:r w:rsidR="00FE7652" w:rsidRPr="001770ED">
        <w:rPr>
          <w:u w:val="single"/>
        </w:rPr>
        <w:t xml:space="preserve"> </w:t>
      </w:r>
      <w:r w:rsidR="006D4B18" w:rsidRPr="001770ED">
        <w:rPr>
          <w:u w:val="single"/>
        </w:rPr>
        <w:t xml:space="preserve">petition court to appoint a receiver for </w:t>
      </w:r>
      <w:r w:rsidR="001770ED" w:rsidRPr="001770ED">
        <w:rPr>
          <w:u w:val="single"/>
        </w:rPr>
        <w:t>vacant structures. (160D-1130.)</w:t>
      </w:r>
      <w:r w:rsidR="006D4B18" w:rsidRPr="001770ED">
        <w:rPr>
          <w:u w:val="single"/>
        </w:rPr>
        <w:t xml:space="preserve"> </w:t>
      </w:r>
      <w:r w:rsidR="002B5537">
        <w:rPr>
          <w:u w:val="single"/>
        </w:rPr>
        <w:br/>
      </w:r>
    </w:p>
    <w:p w14:paraId="13A60B81" w14:textId="77777777" w:rsidR="00245BE5" w:rsidRPr="001F4DC7" w:rsidRDefault="00245BE5" w:rsidP="00245BE5">
      <w:pPr>
        <w:pStyle w:val="Heading2"/>
        <w:rPr>
          <w:b/>
          <w:bCs/>
          <w:color w:val="auto"/>
        </w:rPr>
      </w:pPr>
      <w:r w:rsidRPr="001F4DC7">
        <w:rPr>
          <w:b/>
          <w:bCs/>
          <w:color w:val="auto"/>
        </w:rPr>
        <w:t>Historic Preservation</w:t>
      </w:r>
    </w:p>
    <w:p w14:paraId="2D0D0E96" w14:textId="2AE05703" w:rsidR="00D85B66" w:rsidRDefault="00060682" w:rsidP="00056048">
      <w:pPr>
        <w:pStyle w:val="ListParagraph"/>
        <w:numPr>
          <w:ilvl w:val="0"/>
          <w:numId w:val="11"/>
        </w:numPr>
        <w:ind w:left="0"/>
      </w:pPr>
      <w:r w:rsidRPr="00DD0E4D">
        <w:rPr>
          <w:b/>
          <w:bCs/>
        </w:rPr>
        <w:t>Must</w:t>
      </w:r>
      <w:r>
        <w:t xml:space="preserve"> follow standard quasi-judicial procedures for preservation certificates of appropriateness</w:t>
      </w:r>
      <w:r w:rsidR="001964E4">
        <w:t>.</w:t>
      </w:r>
      <w:r>
        <w:t xml:space="preserve"> (</w:t>
      </w:r>
      <w:r w:rsidR="001964E4">
        <w:t xml:space="preserve">G.S. </w:t>
      </w:r>
      <w:r>
        <w:t>160D-947(c)</w:t>
      </w:r>
      <w:r w:rsidR="001964E4">
        <w:t>.)</w:t>
      </w:r>
      <w:r>
        <w:t xml:space="preserve"> </w:t>
      </w:r>
    </w:p>
    <w:p w14:paraId="263CFBBF" w14:textId="77777777" w:rsidR="00D85B66" w:rsidRDefault="00D85B66" w:rsidP="00D85B66">
      <w:pPr>
        <w:pStyle w:val="ListParagraph"/>
        <w:ind w:left="0"/>
      </w:pPr>
    </w:p>
    <w:p w14:paraId="2F8841F1" w14:textId="45D1261D" w:rsidR="00060682" w:rsidRDefault="00060682" w:rsidP="00056048">
      <w:pPr>
        <w:pStyle w:val="ListParagraph"/>
        <w:numPr>
          <w:ilvl w:val="0"/>
          <w:numId w:val="11"/>
        </w:numPr>
        <w:ind w:left="0"/>
      </w:pPr>
      <w:r w:rsidRPr="00DD0E4D">
        <w:rPr>
          <w:b/>
          <w:bCs/>
        </w:rPr>
        <w:t>Must</w:t>
      </w:r>
      <w:r>
        <w:t xml:space="preserve"> </w:t>
      </w:r>
      <w:r w:rsidR="00245BE5">
        <w:t>frame</w:t>
      </w:r>
      <w:r>
        <w:t xml:space="preserve"> preservation district </w:t>
      </w:r>
      <w:r w:rsidR="00245BE5">
        <w:t>provisions</w:t>
      </w:r>
      <w:r>
        <w:t xml:space="preserve"> as </w:t>
      </w:r>
      <w:r w:rsidR="00245BE5">
        <w:t>“standards” rather than “guidelines</w:t>
      </w:r>
      <w:r w:rsidR="001964E4">
        <w:t>.</w:t>
      </w:r>
      <w:r w:rsidR="00245BE5">
        <w:t>” (</w:t>
      </w:r>
      <w:r w:rsidR="001964E4">
        <w:t xml:space="preserve">G.S. </w:t>
      </w:r>
      <w:r w:rsidR="00245BE5">
        <w:t>160D-947(c)</w:t>
      </w:r>
      <w:r w:rsidR="001964E4">
        <w:t>.</w:t>
      </w:r>
      <w:r w:rsidR="00245BE5">
        <w:t>)</w:t>
      </w:r>
    </w:p>
    <w:p w14:paraId="7EBFDB9B" w14:textId="77777777" w:rsidR="00D85B66" w:rsidRDefault="00D85B66" w:rsidP="00D85B66">
      <w:pPr>
        <w:pStyle w:val="ListParagraph"/>
        <w:ind w:left="0"/>
      </w:pPr>
    </w:p>
    <w:p w14:paraId="578EF7AE" w14:textId="41E09C14" w:rsidR="00245BE5" w:rsidRPr="00056048" w:rsidRDefault="00245BE5" w:rsidP="00056048">
      <w:pPr>
        <w:pStyle w:val="ListParagraph"/>
        <w:numPr>
          <w:ilvl w:val="0"/>
          <w:numId w:val="12"/>
        </w:numPr>
        <w:ind w:left="0"/>
      </w:pPr>
      <w:r w:rsidRPr="00DD0E4D">
        <w:rPr>
          <w:b/>
          <w:bCs/>
        </w:rPr>
        <w:t>May</w:t>
      </w:r>
      <w:r>
        <w:t xml:space="preserve"> choose for appeals of preservation commission decisions to </w:t>
      </w:r>
      <w:r w:rsidR="00372B67">
        <w:rPr>
          <w:u w:val="single"/>
        </w:rPr>
        <w:t xml:space="preserve">go to </w:t>
      </w:r>
      <w:r w:rsidR="00C05FDD">
        <w:rPr>
          <w:u w:val="single"/>
        </w:rPr>
        <w:t xml:space="preserve">board of adjustment. Default rule is that preservation appeals </w:t>
      </w:r>
      <w:r>
        <w:t>go directly to superior court rather than to board of adjustment</w:t>
      </w:r>
      <w:r w:rsidR="001964E4">
        <w:t>.</w:t>
      </w:r>
      <w:r>
        <w:t xml:space="preserve"> (</w:t>
      </w:r>
      <w:r w:rsidR="001964E4">
        <w:t xml:space="preserve">G.S. </w:t>
      </w:r>
      <w:r>
        <w:t>160D-947(e)</w:t>
      </w:r>
      <w:r w:rsidR="001964E4">
        <w:t>.</w:t>
      </w:r>
      <w:r>
        <w:t>)</w:t>
      </w:r>
      <w:r w:rsidR="002B5537">
        <w:br/>
      </w:r>
    </w:p>
    <w:p w14:paraId="1D838B71" w14:textId="30899227" w:rsidR="00245BE5" w:rsidRPr="001F4DC7" w:rsidRDefault="00245BE5" w:rsidP="00245BE5">
      <w:pPr>
        <w:pStyle w:val="Heading2"/>
        <w:rPr>
          <w:b/>
          <w:bCs/>
          <w:color w:val="auto"/>
        </w:rPr>
      </w:pPr>
      <w:r w:rsidRPr="001F4DC7">
        <w:rPr>
          <w:b/>
          <w:bCs/>
          <w:color w:val="auto"/>
        </w:rPr>
        <w:t>Development Agreements</w:t>
      </w:r>
    </w:p>
    <w:p w14:paraId="642D1BD9" w14:textId="63DC2EAA" w:rsidR="00D85B66" w:rsidRDefault="00D85B66" w:rsidP="00245BE5">
      <w:pPr>
        <w:pStyle w:val="ListParagraph"/>
        <w:numPr>
          <w:ilvl w:val="0"/>
          <w:numId w:val="11"/>
        </w:numPr>
        <w:ind w:left="0"/>
      </w:pPr>
      <w:r w:rsidRPr="00DD0E4D">
        <w:rPr>
          <w:b/>
          <w:bCs/>
        </w:rPr>
        <w:t>Must</w:t>
      </w:r>
      <w:r>
        <w:t xml:space="preserve"> process </w:t>
      </w:r>
      <w:r w:rsidR="001964E4">
        <w:t xml:space="preserve">a </w:t>
      </w:r>
      <w:r>
        <w:t>development agreement as a legislative decision</w:t>
      </w:r>
      <w:r w:rsidR="001964E4">
        <w:t>.</w:t>
      </w:r>
      <w:r>
        <w:t xml:space="preserve"> (</w:t>
      </w:r>
      <w:r w:rsidR="001964E4">
        <w:t xml:space="preserve">G.S. </w:t>
      </w:r>
      <w:r>
        <w:t>160D-105</w:t>
      </w:r>
      <w:r w:rsidR="001964E4">
        <w:t>.</w:t>
      </w:r>
      <w:r>
        <w:t>)</w:t>
      </w:r>
    </w:p>
    <w:p w14:paraId="5327EC0A" w14:textId="77777777" w:rsidR="00D85B66" w:rsidRDefault="00D85B66" w:rsidP="00D85B66">
      <w:pPr>
        <w:pStyle w:val="ListParagraph"/>
        <w:ind w:left="0"/>
      </w:pPr>
    </w:p>
    <w:p w14:paraId="28B8C1B4" w14:textId="1C1D7E94" w:rsidR="00245BE5" w:rsidRDefault="00245BE5" w:rsidP="00245BE5">
      <w:pPr>
        <w:pStyle w:val="ListParagraph"/>
        <w:numPr>
          <w:ilvl w:val="0"/>
          <w:numId w:val="11"/>
        </w:numPr>
        <w:ind w:left="0"/>
      </w:pPr>
      <w:r w:rsidRPr="00DD0E4D">
        <w:rPr>
          <w:b/>
          <w:bCs/>
        </w:rPr>
        <w:t>Must</w:t>
      </w:r>
      <w:r>
        <w:t xml:space="preserve"> have a local government as a party to a development agreement (</w:t>
      </w:r>
      <w:r w:rsidR="001964E4">
        <w:t xml:space="preserve">a </w:t>
      </w:r>
      <w:r>
        <w:t xml:space="preserve">water and sewer authority may enter </w:t>
      </w:r>
      <w:r w:rsidR="001964E4">
        <w:t xml:space="preserve">an </w:t>
      </w:r>
      <w:r>
        <w:t>agreement as a party, but not independently)</w:t>
      </w:r>
      <w:r w:rsidR="001964E4">
        <w:t>.</w:t>
      </w:r>
      <w:r>
        <w:t xml:space="preserve"> (</w:t>
      </w:r>
      <w:r w:rsidR="001964E4">
        <w:t xml:space="preserve">G.S. </w:t>
      </w:r>
      <w:r>
        <w:t>160D-10</w:t>
      </w:r>
      <w:r w:rsidR="00694881">
        <w:t>0</w:t>
      </w:r>
      <w:r>
        <w:t>1(b)</w:t>
      </w:r>
      <w:r w:rsidR="001964E4">
        <w:t>.</w:t>
      </w:r>
      <w:r>
        <w:t>)</w:t>
      </w:r>
    </w:p>
    <w:p w14:paraId="00E0092E" w14:textId="77777777" w:rsidR="005510F5" w:rsidRDefault="005510F5" w:rsidP="005510F5">
      <w:pPr>
        <w:pStyle w:val="ListParagraph"/>
        <w:ind w:left="0"/>
      </w:pPr>
    </w:p>
    <w:p w14:paraId="23D5CDAF" w14:textId="58DAA8C1" w:rsidR="00D85B66" w:rsidRDefault="00245BE5" w:rsidP="00245BE5">
      <w:pPr>
        <w:pStyle w:val="ListParagraph"/>
        <w:numPr>
          <w:ilvl w:val="0"/>
          <w:numId w:val="12"/>
        </w:numPr>
        <w:ind w:left="0"/>
      </w:pPr>
      <w:r w:rsidRPr="00DD0E4D">
        <w:rPr>
          <w:b/>
          <w:bCs/>
        </w:rPr>
        <w:t>May</w:t>
      </w:r>
      <w:r>
        <w:t xml:space="preserve"> consider </w:t>
      </w:r>
      <w:r w:rsidR="001964E4">
        <w:t xml:space="preserve">a </w:t>
      </w:r>
      <w:r>
        <w:t xml:space="preserve">development agreement concurrently with </w:t>
      </w:r>
      <w:r w:rsidR="001964E4">
        <w:t xml:space="preserve">a </w:t>
      </w:r>
      <w:r>
        <w:t xml:space="preserve">rezoning, subdivision, or site plan; </w:t>
      </w:r>
      <w:r w:rsidRPr="00DD0E4D">
        <w:rPr>
          <w:b/>
          <w:bCs/>
        </w:rPr>
        <w:t>may</w:t>
      </w:r>
      <w:r>
        <w:t xml:space="preserve"> consider </w:t>
      </w:r>
      <w:r w:rsidR="001964E4">
        <w:t xml:space="preserve">a </w:t>
      </w:r>
      <w:r>
        <w:t xml:space="preserve">development agreement in conjunction with </w:t>
      </w:r>
      <w:r w:rsidR="001964E4">
        <w:t xml:space="preserve">a </w:t>
      </w:r>
      <w:r>
        <w:t>conditional zoning that incorporates the development agreement</w:t>
      </w:r>
      <w:r w:rsidR="001964E4">
        <w:t>.</w:t>
      </w:r>
      <w:r>
        <w:t xml:space="preserve"> (</w:t>
      </w:r>
      <w:r w:rsidR="001964E4">
        <w:t xml:space="preserve">G.S. </w:t>
      </w:r>
      <w:r>
        <w:t>160D-10</w:t>
      </w:r>
      <w:r w:rsidR="00694881">
        <w:t>0</w:t>
      </w:r>
      <w:r>
        <w:t>1(d)</w:t>
      </w:r>
      <w:r w:rsidR="001964E4">
        <w:t>.</w:t>
      </w:r>
      <w:r>
        <w:t>)</w:t>
      </w:r>
    </w:p>
    <w:p w14:paraId="30B9CE50" w14:textId="77777777" w:rsidR="00D85B66" w:rsidRDefault="00D85B66" w:rsidP="00D85B66">
      <w:pPr>
        <w:pStyle w:val="ListParagraph"/>
        <w:ind w:left="0"/>
      </w:pPr>
    </w:p>
    <w:p w14:paraId="6E7F19BF" w14:textId="3CF19084" w:rsidR="00D85B66" w:rsidRDefault="00245BE5" w:rsidP="00245BE5">
      <w:pPr>
        <w:pStyle w:val="ListParagraph"/>
        <w:numPr>
          <w:ilvl w:val="0"/>
          <w:numId w:val="12"/>
        </w:numPr>
        <w:ind w:left="0"/>
      </w:pPr>
      <w:r w:rsidRPr="00DD0E4D">
        <w:rPr>
          <w:b/>
          <w:bCs/>
        </w:rPr>
        <w:t>May</w:t>
      </w:r>
      <w:r>
        <w:t xml:space="preserve"> address fewer topics in development agreement </w:t>
      </w:r>
      <w:r w:rsidR="00AD7C54">
        <w:t xml:space="preserve">content </w:t>
      </w:r>
      <w:r>
        <w:t>(list of mandated topics is shortened)</w:t>
      </w:r>
      <w:r w:rsidR="00AD7C54">
        <w:t>.</w:t>
      </w:r>
      <w:r>
        <w:t xml:space="preserve"> (</w:t>
      </w:r>
      <w:r w:rsidR="00AD7C54">
        <w:t xml:space="preserve">G.S. </w:t>
      </w:r>
      <w:r>
        <w:t>160D-10</w:t>
      </w:r>
      <w:r w:rsidR="00694881">
        <w:t>0</w:t>
      </w:r>
      <w:r>
        <w:t>6</w:t>
      </w:r>
      <w:r w:rsidR="00AD7C54">
        <w:t>.</w:t>
      </w:r>
      <w:r>
        <w:t>)</w:t>
      </w:r>
    </w:p>
    <w:p w14:paraId="1D0B9BB7" w14:textId="77777777" w:rsidR="00D85B66" w:rsidRDefault="00D85B66" w:rsidP="00D85B66">
      <w:pPr>
        <w:pStyle w:val="ListParagraph"/>
      </w:pPr>
    </w:p>
    <w:p w14:paraId="1E306D5F" w14:textId="3AFE5C76" w:rsidR="00D85B66" w:rsidRDefault="00245BE5" w:rsidP="0099259E">
      <w:pPr>
        <w:pStyle w:val="ListParagraph"/>
        <w:numPr>
          <w:ilvl w:val="0"/>
          <w:numId w:val="12"/>
        </w:numPr>
        <w:ind w:left="0"/>
      </w:pPr>
      <w:r w:rsidRPr="00DD0E4D">
        <w:rPr>
          <w:b/>
          <w:bCs/>
        </w:rPr>
        <w:t xml:space="preserve">May </w:t>
      </w:r>
      <w:r w:rsidR="005256FD">
        <w:t xml:space="preserve">mutually </w:t>
      </w:r>
      <w:r>
        <w:t xml:space="preserve">agree </w:t>
      </w:r>
      <w:r w:rsidR="005256FD">
        <w:t xml:space="preserve">with </w:t>
      </w:r>
      <w:r w:rsidR="00AD7C54">
        <w:t xml:space="preserve">a </w:t>
      </w:r>
      <w:r w:rsidR="005256FD">
        <w:t>developer for</w:t>
      </w:r>
      <w:r w:rsidR="00AD7C54">
        <w:t xml:space="preserve"> the</w:t>
      </w:r>
      <w:r w:rsidR="005256FD">
        <w:t xml:space="preserve"> developer to provide public improvements</w:t>
      </w:r>
      <w:r w:rsidR="00820AEA">
        <w:t xml:space="preserve"> beyond what could have been required</w:t>
      </w:r>
      <w:r w:rsidR="006256F6">
        <w:t xml:space="preserve">, provided such conditions are included in the </w:t>
      </w:r>
      <w:r w:rsidR="00AD7C54">
        <w:t xml:space="preserve">development </w:t>
      </w:r>
      <w:r w:rsidR="006256F6">
        <w:t>agreement</w:t>
      </w:r>
      <w:r w:rsidR="00AD7C54">
        <w:t>.</w:t>
      </w:r>
      <w:r w:rsidR="00820AEA">
        <w:t xml:space="preserve"> (</w:t>
      </w:r>
      <w:r w:rsidR="00AD7C54">
        <w:t xml:space="preserve">G.S. </w:t>
      </w:r>
      <w:r w:rsidR="00820AEA">
        <w:t>160D-10</w:t>
      </w:r>
      <w:r w:rsidR="00694881">
        <w:t>0</w:t>
      </w:r>
      <w:r w:rsidR="00820AEA">
        <w:t>6(d)</w:t>
      </w:r>
      <w:r w:rsidR="00AD7C54">
        <w:t>.</w:t>
      </w:r>
      <w:r w:rsidR="00820AEA">
        <w:t>)</w:t>
      </w:r>
      <w:r w:rsidR="005256FD">
        <w:t xml:space="preserve"> </w:t>
      </w:r>
    </w:p>
    <w:p w14:paraId="42E09906" w14:textId="77777777" w:rsidR="00D85B66" w:rsidRDefault="00D85B66" w:rsidP="00D85B66">
      <w:pPr>
        <w:pStyle w:val="ListParagraph"/>
      </w:pPr>
    </w:p>
    <w:p w14:paraId="0EED65FB" w14:textId="247CCC82" w:rsidR="00245BE5" w:rsidRDefault="00820AEA" w:rsidP="0099259E">
      <w:pPr>
        <w:pStyle w:val="ListParagraph"/>
        <w:numPr>
          <w:ilvl w:val="0"/>
          <w:numId w:val="12"/>
        </w:numPr>
        <w:ind w:left="0"/>
      </w:pPr>
      <w:r w:rsidRPr="00DD0E4D">
        <w:rPr>
          <w:b/>
          <w:bCs/>
        </w:rPr>
        <w:t xml:space="preserve">May </w:t>
      </w:r>
      <w:r>
        <w:t xml:space="preserve">include penalties for breach of a development agreement in the agreement or </w:t>
      </w:r>
      <w:r w:rsidR="00AD7C54">
        <w:t xml:space="preserve">in </w:t>
      </w:r>
      <w:r>
        <w:t xml:space="preserve">the ordinance setting the procedures for development agreements; </w:t>
      </w:r>
      <w:r w:rsidR="006256F6">
        <w:t xml:space="preserve">either party </w:t>
      </w:r>
      <w:r>
        <w:t xml:space="preserve">may bring legal action seeking </w:t>
      </w:r>
      <w:r w:rsidR="00AD7C54">
        <w:t xml:space="preserve">an </w:t>
      </w:r>
      <w:r>
        <w:lastRenderedPageBreak/>
        <w:t>injunction to enforce a development agreement</w:t>
      </w:r>
      <w:r w:rsidR="00AD7C54">
        <w:t>.</w:t>
      </w:r>
      <w:r>
        <w:t xml:space="preserve"> (</w:t>
      </w:r>
      <w:r w:rsidR="00AD7C54">
        <w:t xml:space="preserve">G.S. </w:t>
      </w:r>
      <w:r>
        <w:t>160D-10</w:t>
      </w:r>
      <w:r w:rsidR="00694881">
        <w:t>0</w:t>
      </w:r>
      <w:r>
        <w:t>8</w:t>
      </w:r>
      <w:r w:rsidR="00AD7C54">
        <w:t>.</w:t>
      </w:r>
      <w:r>
        <w:t>)</w:t>
      </w:r>
      <w:r w:rsidR="002B5537">
        <w:br/>
      </w:r>
    </w:p>
    <w:p w14:paraId="3056EE31" w14:textId="48E92BDF" w:rsidR="00DC6508" w:rsidRPr="001F4DC7" w:rsidRDefault="00DC6508" w:rsidP="00DC6508">
      <w:pPr>
        <w:pStyle w:val="Heading1"/>
        <w:rPr>
          <w:b/>
          <w:bCs/>
          <w:color w:val="auto"/>
        </w:rPr>
      </w:pPr>
      <w:r w:rsidRPr="001F4DC7">
        <w:rPr>
          <w:b/>
          <w:bCs/>
          <w:color w:val="auto"/>
        </w:rPr>
        <w:t>Comprehensive Plan</w:t>
      </w:r>
      <w:r w:rsidR="000D6DD6" w:rsidRPr="001F4DC7">
        <w:rPr>
          <w:b/>
          <w:bCs/>
          <w:color w:val="auto"/>
        </w:rPr>
        <w:t xml:space="preserve"> [Chapter 4, Section I]</w:t>
      </w:r>
    </w:p>
    <w:p w14:paraId="0DF22CB7" w14:textId="61ABFEB5" w:rsidR="00D85B66" w:rsidRDefault="00DC6508" w:rsidP="00DC6508">
      <w:pPr>
        <w:pStyle w:val="ListParagraph"/>
        <w:numPr>
          <w:ilvl w:val="0"/>
          <w:numId w:val="11"/>
        </w:numPr>
        <w:ind w:left="0"/>
      </w:pPr>
      <w:r w:rsidRPr="00DD0E4D">
        <w:rPr>
          <w:b/>
          <w:bCs/>
        </w:rPr>
        <w:t>Must</w:t>
      </w:r>
      <w:r>
        <w:t xml:space="preserve"> adopt a comprehensive plan </w:t>
      </w:r>
      <w:r w:rsidR="00A33C60">
        <w:rPr>
          <w:u w:val="single"/>
        </w:rPr>
        <w:t xml:space="preserve">or land-use plan </w:t>
      </w:r>
      <w:r>
        <w:t>by July 1, 2022</w:t>
      </w:r>
      <w:r w:rsidR="002A30F2">
        <w:t xml:space="preserve">, to maintain zoning (no need to re-adopt </w:t>
      </w:r>
      <w:r w:rsidR="00081527">
        <w:t xml:space="preserve">a </w:t>
      </w:r>
      <w:r w:rsidR="002A30F2">
        <w:t>reasonably recent plan)</w:t>
      </w:r>
      <w:r w:rsidR="00081527">
        <w:t>.</w:t>
      </w:r>
      <w:r>
        <w:t xml:space="preserve"> (</w:t>
      </w:r>
      <w:r w:rsidR="00081527">
        <w:t xml:space="preserve">G.S. </w:t>
      </w:r>
      <w:r>
        <w:t>160D-5</w:t>
      </w:r>
      <w:r w:rsidR="00694881">
        <w:t>0</w:t>
      </w:r>
      <w:r>
        <w:t>1</w:t>
      </w:r>
      <w:r w:rsidR="002A30F2">
        <w:t>(a)</w:t>
      </w:r>
      <w:r w:rsidR="00081527">
        <w:t>.</w:t>
      </w:r>
      <w:r>
        <w:t xml:space="preserve">) </w:t>
      </w:r>
    </w:p>
    <w:p w14:paraId="7D10EDEB" w14:textId="77777777" w:rsidR="00D85B66" w:rsidRDefault="00D85B66" w:rsidP="00D85B66">
      <w:pPr>
        <w:pStyle w:val="ListParagraph"/>
        <w:ind w:left="0"/>
      </w:pPr>
    </w:p>
    <w:p w14:paraId="4378B18F" w14:textId="5A048C10" w:rsidR="00D85B66" w:rsidRDefault="002A30F2" w:rsidP="00DC6508">
      <w:pPr>
        <w:pStyle w:val="ListParagraph"/>
        <w:numPr>
          <w:ilvl w:val="0"/>
          <w:numId w:val="11"/>
        </w:numPr>
        <w:ind w:left="0"/>
      </w:pPr>
      <w:r w:rsidRPr="00DD0E4D">
        <w:rPr>
          <w:b/>
          <w:bCs/>
        </w:rPr>
        <w:t>Must</w:t>
      </w:r>
      <w:r>
        <w:t xml:space="preserve"> adopt </w:t>
      </w:r>
      <w:r w:rsidR="00081527">
        <w:t xml:space="preserve">a </w:t>
      </w:r>
      <w:r>
        <w:t xml:space="preserve">plan or </w:t>
      </w:r>
      <w:r w:rsidR="00081527">
        <w:t xml:space="preserve">a </w:t>
      </w:r>
      <w:r w:rsidR="00F87408">
        <w:t xml:space="preserve">plan </w:t>
      </w:r>
      <w:r>
        <w:t xml:space="preserve">update following the procedures </w:t>
      </w:r>
      <w:r w:rsidR="00081527">
        <w:t xml:space="preserve">used </w:t>
      </w:r>
      <w:r>
        <w:t>for a legislative decision</w:t>
      </w:r>
      <w:r w:rsidR="00081527">
        <w:t>.</w:t>
      </w:r>
      <w:r>
        <w:t xml:space="preserve"> (</w:t>
      </w:r>
      <w:r w:rsidR="00081527">
        <w:t xml:space="preserve">G.S. </w:t>
      </w:r>
      <w:r>
        <w:t>160D-5</w:t>
      </w:r>
      <w:r w:rsidR="00694881">
        <w:t>0</w:t>
      </w:r>
      <w:r>
        <w:t>1(c)</w:t>
      </w:r>
      <w:r w:rsidR="00081527">
        <w:t>.</w:t>
      </w:r>
      <w:r>
        <w:t>)</w:t>
      </w:r>
    </w:p>
    <w:p w14:paraId="08409B16" w14:textId="77777777" w:rsidR="00D85B66" w:rsidRDefault="00D85B66" w:rsidP="00D85B66">
      <w:pPr>
        <w:pStyle w:val="ListParagraph"/>
      </w:pPr>
    </w:p>
    <w:p w14:paraId="75E6A59F" w14:textId="35EC73D2" w:rsidR="002A30F2" w:rsidRDefault="002A30F2" w:rsidP="00DC6508">
      <w:pPr>
        <w:pStyle w:val="ListParagraph"/>
        <w:numPr>
          <w:ilvl w:val="0"/>
          <w:numId w:val="11"/>
        </w:numPr>
        <w:ind w:left="0"/>
      </w:pPr>
      <w:r w:rsidRPr="00DD0E4D">
        <w:rPr>
          <w:b/>
          <w:bCs/>
        </w:rPr>
        <w:t>Must</w:t>
      </w:r>
      <w:r>
        <w:t xml:space="preserve"> reasonably maintain </w:t>
      </w:r>
      <w:r w:rsidR="00081527">
        <w:t xml:space="preserve">a plan. </w:t>
      </w:r>
      <w:r>
        <w:t>(</w:t>
      </w:r>
      <w:r w:rsidR="00081527">
        <w:t xml:space="preserve">G.S. </w:t>
      </w:r>
      <w:r>
        <w:t>160D-5</w:t>
      </w:r>
      <w:r w:rsidR="00694881">
        <w:t>0</w:t>
      </w:r>
      <w:r>
        <w:t>1(a)</w:t>
      </w:r>
      <w:r w:rsidR="00081527">
        <w:t>.</w:t>
      </w:r>
      <w:r>
        <w:t>)</w:t>
      </w:r>
    </w:p>
    <w:p w14:paraId="55513542" w14:textId="77777777" w:rsidR="00D85B66" w:rsidRDefault="00D85B66" w:rsidP="00D85B66">
      <w:pPr>
        <w:pStyle w:val="ListParagraph"/>
        <w:ind w:left="0"/>
      </w:pPr>
    </w:p>
    <w:p w14:paraId="4E500EC4" w14:textId="59B01D1C" w:rsidR="00D85B66" w:rsidRDefault="002A30F2" w:rsidP="00DC6508">
      <w:pPr>
        <w:pStyle w:val="ListParagraph"/>
        <w:numPr>
          <w:ilvl w:val="0"/>
          <w:numId w:val="12"/>
        </w:numPr>
        <w:ind w:left="0"/>
      </w:pPr>
      <w:r w:rsidRPr="00DD0E4D">
        <w:rPr>
          <w:b/>
          <w:bCs/>
        </w:rPr>
        <w:t xml:space="preserve">May </w:t>
      </w:r>
      <w:r>
        <w:t xml:space="preserve">coordinate </w:t>
      </w:r>
      <w:r w:rsidR="00081527">
        <w:t xml:space="preserve">a </w:t>
      </w:r>
      <w:r>
        <w:t>comprehensive plan with other required plans</w:t>
      </w:r>
      <w:r w:rsidR="00081527">
        <w:t>,</w:t>
      </w:r>
      <w:r>
        <w:t xml:space="preserve"> such as </w:t>
      </w:r>
      <w:r w:rsidRPr="00D72F7F">
        <w:t>Coastal Area Management Act</w:t>
      </w:r>
      <w:r>
        <w:t xml:space="preserve"> </w:t>
      </w:r>
      <w:r w:rsidR="005D64AA">
        <w:t xml:space="preserve">(CAMA) </w:t>
      </w:r>
      <w:r>
        <w:t>plans</w:t>
      </w:r>
      <w:r w:rsidR="00081527">
        <w:t>.</w:t>
      </w:r>
      <w:r>
        <w:t xml:space="preserve"> (</w:t>
      </w:r>
      <w:r w:rsidR="00081527">
        <w:t xml:space="preserve">G.S. </w:t>
      </w:r>
      <w:r>
        <w:t>160</w:t>
      </w:r>
      <w:r w:rsidR="00694881">
        <w:t>D</w:t>
      </w:r>
      <w:r>
        <w:t>-5</w:t>
      </w:r>
      <w:r w:rsidR="00694881">
        <w:t>0</w:t>
      </w:r>
      <w:r>
        <w:t>1(a)</w:t>
      </w:r>
      <w:r w:rsidR="00081527">
        <w:t>.</w:t>
      </w:r>
      <w:r>
        <w:t>)</w:t>
      </w:r>
    </w:p>
    <w:p w14:paraId="48DAF5D9" w14:textId="77777777" w:rsidR="00D85B66" w:rsidRDefault="00D85B66" w:rsidP="00D85B66">
      <w:pPr>
        <w:pStyle w:val="ListParagraph"/>
        <w:ind w:left="0"/>
      </w:pPr>
    </w:p>
    <w:p w14:paraId="67121803" w14:textId="1E7DE055" w:rsidR="002A30F2" w:rsidRDefault="002A30F2" w:rsidP="00DC6508">
      <w:pPr>
        <w:pStyle w:val="ListParagraph"/>
        <w:numPr>
          <w:ilvl w:val="0"/>
          <w:numId w:val="12"/>
        </w:numPr>
        <w:ind w:left="0"/>
      </w:pPr>
      <w:r w:rsidRPr="00DD0E4D">
        <w:rPr>
          <w:b/>
          <w:bCs/>
        </w:rPr>
        <w:t>May</w:t>
      </w:r>
      <w:r>
        <w:t xml:space="preserve"> coordinate with other local governments, state agencies, or regional agencies </w:t>
      </w:r>
      <w:r w:rsidR="00081527">
        <w:t>on</w:t>
      </w:r>
      <w:r>
        <w:t xml:space="preserve"> planning process</w:t>
      </w:r>
      <w:r w:rsidR="00081527">
        <w:t>es.</w:t>
      </w:r>
      <w:r>
        <w:t xml:space="preserve"> (</w:t>
      </w:r>
      <w:r w:rsidR="00081527">
        <w:t xml:space="preserve">G.S. </w:t>
      </w:r>
      <w:r>
        <w:t>160</w:t>
      </w:r>
      <w:r w:rsidR="00694881">
        <w:t>D</w:t>
      </w:r>
      <w:r>
        <w:t>-5</w:t>
      </w:r>
      <w:r w:rsidR="00694881">
        <w:t>0</w:t>
      </w:r>
      <w:r>
        <w:t>3(a)</w:t>
      </w:r>
      <w:r w:rsidR="00081527">
        <w:t>.</w:t>
      </w:r>
      <w:r>
        <w:t>)</w:t>
      </w:r>
      <w:r w:rsidR="002B5537">
        <w:br/>
      </w:r>
    </w:p>
    <w:p w14:paraId="791CA41F" w14:textId="73A8B32E" w:rsidR="00B61469" w:rsidRPr="001F4DC7" w:rsidRDefault="00AC7138" w:rsidP="00AC7138">
      <w:pPr>
        <w:pStyle w:val="Heading1"/>
        <w:rPr>
          <w:b/>
          <w:bCs/>
          <w:color w:val="auto"/>
        </w:rPr>
      </w:pPr>
      <w:r w:rsidRPr="001F4DC7">
        <w:rPr>
          <w:b/>
          <w:bCs/>
          <w:color w:val="auto"/>
        </w:rPr>
        <w:t>Legislative Decisions</w:t>
      </w:r>
      <w:r w:rsidR="00081527" w:rsidRPr="001F4DC7">
        <w:rPr>
          <w:b/>
          <w:bCs/>
          <w:color w:val="auto"/>
        </w:rPr>
        <w:t xml:space="preserve"> [Chapter 4, Section II]</w:t>
      </w:r>
    </w:p>
    <w:p w14:paraId="2463E545" w14:textId="77777777" w:rsidR="00B61469" w:rsidRDefault="00B61469" w:rsidP="00B61469">
      <w:pPr>
        <w:pStyle w:val="Heading2"/>
      </w:pPr>
      <w:r>
        <w:t>Notice</w:t>
      </w:r>
    </w:p>
    <w:p w14:paraId="13AAA3CD" w14:textId="310F22A6" w:rsidR="006206B8" w:rsidRDefault="006206B8" w:rsidP="002A30F2">
      <w:pPr>
        <w:pStyle w:val="ListParagraph"/>
        <w:numPr>
          <w:ilvl w:val="0"/>
          <w:numId w:val="11"/>
        </w:numPr>
        <w:ind w:left="0"/>
      </w:pPr>
      <w:r w:rsidRPr="00DD0E4D">
        <w:rPr>
          <w:b/>
          <w:bCs/>
        </w:rPr>
        <w:t>Must</w:t>
      </w:r>
      <w:r>
        <w:t xml:space="preserve"> follow applicable procedures for legislative decision</w:t>
      </w:r>
      <w:r w:rsidR="00081527">
        <w:t>s</w:t>
      </w:r>
      <w:r>
        <w:t xml:space="preserve"> under any development regulation authorized under </w:t>
      </w:r>
      <w:r w:rsidR="00081527">
        <w:t xml:space="preserve">Chapter </w:t>
      </w:r>
      <w:r>
        <w:t xml:space="preserve">160D, not just zoning; </w:t>
      </w:r>
      <w:r w:rsidR="00081527" w:rsidRPr="00DD0E4D">
        <w:rPr>
          <w:b/>
          <w:bCs/>
        </w:rPr>
        <w:t>m</w:t>
      </w:r>
      <w:r w:rsidRPr="00DD0E4D">
        <w:rPr>
          <w:b/>
          <w:bCs/>
        </w:rPr>
        <w:t xml:space="preserve">ust </w:t>
      </w:r>
      <w:r>
        <w:t>adopt any development regulation by ordinance, not b</w:t>
      </w:r>
      <w:r w:rsidR="00081527">
        <w:t>y</w:t>
      </w:r>
      <w:r>
        <w:t xml:space="preserve"> resolution</w:t>
      </w:r>
      <w:r w:rsidR="00081527">
        <w:t>.</w:t>
      </w:r>
      <w:r>
        <w:t xml:space="preserve"> (</w:t>
      </w:r>
      <w:r w:rsidR="00081527">
        <w:t xml:space="preserve">G.S. </w:t>
      </w:r>
      <w:r>
        <w:t>160D-6</w:t>
      </w:r>
      <w:r w:rsidR="00694881">
        <w:t>0</w:t>
      </w:r>
      <w:r>
        <w:t>1</w:t>
      </w:r>
      <w:r w:rsidR="00081527">
        <w:t>.</w:t>
      </w:r>
      <w:r>
        <w:t>)</w:t>
      </w:r>
    </w:p>
    <w:p w14:paraId="1BD60EC2" w14:textId="77777777" w:rsidR="006206B8" w:rsidRDefault="006206B8" w:rsidP="006206B8">
      <w:pPr>
        <w:pStyle w:val="ListParagraph"/>
        <w:ind w:left="0"/>
      </w:pPr>
    </w:p>
    <w:p w14:paraId="1E94DC04" w14:textId="2CB0FE44" w:rsidR="006206B8" w:rsidRDefault="006206B8" w:rsidP="002A30F2">
      <w:pPr>
        <w:pStyle w:val="ListParagraph"/>
        <w:numPr>
          <w:ilvl w:val="0"/>
          <w:numId w:val="11"/>
        </w:numPr>
        <w:ind w:left="0"/>
      </w:pPr>
      <w:r>
        <w:t>For zoning</w:t>
      </w:r>
      <w:r w:rsidR="002B0B50">
        <w:t xml:space="preserve"> </w:t>
      </w:r>
      <w:r>
        <w:t xml:space="preserve">map amendments, </w:t>
      </w:r>
      <w:r w:rsidRPr="00DD0E4D">
        <w:rPr>
          <w:b/>
          <w:bCs/>
        </w:rPr>
        <w:t>must</w:t>
      </w:r>
      <w:r>
        <w:t xml:space="preserve"> provide notice not only to immediate neighbors but also to properties separated from the subject property by street, railroad, or other transportation corridor</w:t>
      </w:r>
      <w:r w:rsidR="00081527">
        <w:t>.</w:t>
      </w:r>
      <w:r>
        <w:t xml:space="preserve"> (</w:t>
      </w:r>
      <w:r w:rsidR="00081527">
        <w:t xml:space="preserve">G.S. </w:t>
      </w:r>
      <w:r>
        <w:t>160D-6</w:t>
      </w:r>
      <w:r w:rsidR="00694881">
        <w:t>0</w:t>
      </w:r>
      <w:r>
        <w:t>2</w:t>
      </w:r>
      <w:r w:rsidR="00081527">
        <w:t>.</w:t>
      </w:r>
      <w:r>
        <w:t>)</w:t>
      </w:r>
    </w:p>
    <w:p w14:paraId="76D8E5C6" w14:textId="77777777" w:rsidR="006206B8" w:rsidRDefault="006206B8" w:rsidP="006206B8">
      <w:pPr>
        <w:pStyle w:val="ListParagraph"/>
        <w:ind w:left="0"/>
      </w:pPr>
    </w:p>
    <w:p w14:paraId="6E1EED48" w14:textId="1D175261" w:rsidR="006206B8" w:rsidRDefault="006206B8" w:rsidP="002A30F2">
      <w:pPr>
        <w:pStyle w:val="ListParagraph"/>
        <w:numPr>
          <w:ilvl w:val="0"/>
          <w:numId w:val="11"/>
        </w:numPr>
        <w:ind w:left="0"/>
      </w:pPr>
      <w:r>
        <w:t>For zoning</w:t>
      </w:r>
      <w:r w:rsidR="002B0B50">
        <w:t xml:space="preserve"> </w:t>
      </w:r>
      <w:r>
        <w:t xml:space="preserve">map amendments, </w:t>
      </w:r>
      <w:r w:rsidRPr="00DD0E4D">
        <w:rPr>
          <w:b/>
          <w:bCs/>
        </w:rPr>
        <w:t xml:space="preserve">must </w:t>
      </w:r>
      <w:r>
        <w:t xml:space="preserve">provide posted notice during the time period </w:t>
      </w:r>
      <w:r w:rsidR="00081527">
        <w:t xml:space="preserve">running </w:t>
      </w:r>
      <w:r>
        <w:t xml:space="preserve">from </w:t>
      </w:r>
      <w:r w:rsidR="00081527">
        <w:t>twenty-five</w:t>
      </w:r>
      <w:r>
        <w:t xml:space="preserve"> days prior </w:t>
      </w:r>
      <w:r w:rsidR="00081527">
        <w:t xml:space="preserve">to the hearing </w:t>
      </w:r>
      <w:r>
        <w:t xml:space="preserve">until </w:t>
      </w:r>
      <w:r w:rsidR="00081527">
        <w:t>ten</w:t>
      </w:r>
      <w:r>
        <w:t xml:space="preserve"> days prior to the hearing</w:t>
      </w:r>
      <w:r w:rsidR="00081527">
        <w:t>.</w:t>
      </w:r>
      <w:r>
        <w:t xml:space="preserve"> (</w:t>
      </w:r>
      <w:r w:rsidR="00081527">
        <w:t xml:space="preserve">G.S. </w:t>
      </w:r>
      <w:r>
        <w:t>160D-6</w:t>
      </w:r>
      <w:r w:rsidR="00694881">
        <w:t>0</w:t>
      </w:r>
      <w:r>
        <w:t>2(c)</w:t>
      </w:r>
      <w:r w:rsidR="00081527">
        <w:t>.</w:t>
      </w:r>
      <w:r>
        <w:t>)</w:t>
      </w:r>
    </w:p>
    <w:p w14:paraId="6AAC68F5" w14:textId="77777777" w:rsidR="006206B8" w:rsidRDefault="006206B8" w:rsidP="006206B8">
      <w:pPr>
        <w:pStyle w:val="ListParagraph"/>
        <w:ind w:left="0"/>
      </w:pPr>
    </w:p>
    <w:p w14:paraId="20355C58" w14:textId="31975DD0" w:rsidR="006206B8" w:rsidRDefault="009A14CC" w:rsidP="002A30F2">
      <w:pPr>
        <w:pStyle w:val="ListParagraph"/>
        <w:numPr>
          <w:ilvl w:val="0"/>
          <w:numId w:val="12"/>
        </w:numPr>
        <w:ind w:left="0"/>
      </w:pPr>
      <w:r>
        <w:t xml:space="preserve">For extension of ETJ, </w:t>
      </w:r>
      <w:r w:rsidRPr="00DD0E4D">
        <w:rPr>
          <w:b/>
          <w:bCs/>
        </w:rPr>
        <w:t>may</w:t>
      </w:r>
      <w:r>
        <w:t xml:space="preserve"> use single mailed notice for ETJ and zoning</w:t>
      </w:r>
      <w:r w:rsidR="00081527">
        <w:t>-</w:t>
      </w:r>
      <w:r>
        <w:t>map amendment pursuant to statutory procedures</w:t>
      </w:r>
      <w:r w:rsidR="00081527">
        <w:t>.</w:t>
      </w:r>
      <w:r>
        <w:t xml:space="preserve"> (</w:t>
      </w:r>
      <w:r w:rsidR="00081527">
        <w:t xml:space="preserve">G.S. </w:t>
      </w:r>
      <w:r>
        <w:t>160D-2</w:t>
      </w:r>
      <w:r w:rsidR="00694881">
        <w:t>0</w:t>
      </w:r>
      <w:r>
        <w:t>2</w:t>
      </w:r>
      <w:r w:rsidR="00081527">
        <w:t>.</w:t>
      </w:r>
      <w:r>
        <w:t>)</w:t>
      </w:r>
    </w:p>
    <w:p w14:paraId="211676E9" w14:textId="77777777" w:rsidR="006206B8" w:rsidRDefault="006206B8" w:rsidP="006206B8">
      <w:pPr>
        <w:pStyle w:val="ListParagraph"/>
        <w:ind w:left="0"/>
      </w:pPr>
    </w:p>
    <w:p w14:paraId="3218C0B3" w14:textId="5D7E1EE8" w:rsidR="009A14CC" w:rsidRDefault="00B41BA8" w:rsidP="002A30F2">
      <w:pPr>
        <w:pStyle w:val="ListParagraph"/>
        <w:numPr>
          <w:ilvl w:val="0"/>
          <w:numId w:val="12"/>
        </w:numPr>
        <w:ind w:left="0"/>
      </w:pPr>
      <w:r>
        <w:t>For zoning</w:t>
      </w:r>
      <w:r w:rsidR="002B0B50">
        <w:t xml:space="preserve"> </w:t>
      </w:r>
      <w:r>
        <w:t xml:space="preserve">map amendments, </w:t>
      </w:r>
      <w:r w:rsidRPr="00DD0E4D">
        <w:rPr>
          <w:b/>
          <w:bCs/>
        </w:rPr>
        <w:t xml:space="preserve">may </w:t>
      </w:r>
      <w:r>
        <w:t xml:space="preserve">require applicant to notify neighbors and hold a community meeting and </w:t>
      </w:r>
      <w:r w:rsidRPr="00DD0E4D">
        <w:rPr>
          <w:b/>
          <w:bCs/>
        </w:rPr>
        <w:t>may</w:t>
      </w:r>
      <w:r>
        <w:t xml:space="preserve"> require report on the neighborhood communication as part of the application materials</w:t>
      </w:r>
      <w:r w:rsidR="00081527">
        <w:t>.</w:t>
      </w:r>
      <w:r w:rsidR="009A14CC">
        <w:t xml:space="preserve"> </w:t>
      </w:r>
      <w:r>
        <w:t>(</w:t>
      </w:r>
      <w:r w:rsidR="00081527">
        <w:t xml:space="preserve">G.S. </w:t>
      </w:r>
      <w:r>
        <w:t>160D-6</w:t>
      </w:r>
      <w:r w:rsidR="00694881">
        <w:t>0</w:t>
      </w:r>
      <w:r>
        <w:t>2(e)</w:t>
      </w:r>
      <w:r w:rsidR="00081527">
        <w:t>.</w:t>
      </w:r>
      <w:r>
        <w:t>)</w:t>
      </w:r>
      <w:r w:rsidR="002B5537">
        <w:br/>
      </w:r>
    </w:p>
    <w:p w14:paraId="14386275" w14:textId="77777777" w:rsidR="00B61469" w:rsidRPr="001F4DC7" w:rsidRDefault="00B61469" w:rsidP="00B61469">
      <w:pPr>
        <w:pStyle w:val="Heading2"/>
        <w:rPr>
          <w:b/>
          <w:bCs/>
          <w:color w:val="auto"/>
        </w:rPr>
      </w:pPr>
      <w:r w:rsidRPr="001F4DC7">
        <w:rPr>
          <w:b/>
          <w:bCs/>
          <w:color w:val="auto"/>
        </w:rPr>
        <w:t>Planning Board Comment</w:t>
      </w:r>
    </w:p>
    <w:p w14:paraId="135092F8" w14:textId="16541B2D" w:rsidR="006206B8" w:rsidRDefault="006206B8" w:rsidP="002A30F2">
      <w:pPr>
        <w:pStyle w:val="ListParagraph"/>
        <w:numPr>
          <w:ilvl w:val="0"/>
          <w:numId w:val="11"/>
        </w:numPr>
        <w:ind w:left="0"/>
      </w:pPr>
      <w:r w:rsidRPr="00DD0E4D">
        <w:rPr>
          <w:b/>
          <w:bCs/>
        </w:rPr>
        <w:t>Must</w:t>
      </w:r>
      <w:r>
        <w:t xml:space="preserve"> refer zoning amendments to the planning board for review and comment; </w:t>
      </w:r>
      <w:r w:rsidRPr="00DD0E4D">
        <w:rPr>
          <w:b/>
          <w:bCs/>
        </w:rPr>
        <w:t>must</w:t>
      </w:r>
      <w:r>
        <w:t xml:space="preserve"> not have governing board handle planning board duty to review and comment on zoning amendments</w:t>
      </w:r>
      <w:r w:rsidR="00081527">
        <w:t>.</w:t>
      </w:r>
      <w:r>
        <w:t xml:space="preserve"> (</w:t>
      </w:r>
      <w:r w:rsidR="00081527">
        <w:t xml:space="preserve">G.S. </w:t>
      </w:r>
      <w:r>
        <w:t>160D-6</w:t>
      </w:r>
      <w:r w:rsidR="00694881">
        <w:t>0</w:t>
      </w:r>
      <w:r>
        <w:t>4(c)</w:t>
      </w:r>
      <w:r w:rsidR="00081527">
        <w:t>,</w:t>
      </w:r>
      <w:r>
        <w:t xml:space="preserve"> (e)</w:t>
      </w:r>
      <w:r w:rsidR="00081527">
        <w:t>.</w:t>
      </w:r>
      <w:r>
        <w:t>)</w:t>
      </w:r>
    </w:p>
    <w:p w14:paraId="79D7FE27" w14:textId="77777777" w:rsidR="006206B8" w:rsidRDefault="006206B8" w:rsidP="006206B8">
      <w:pPr>
        <w:pStyle w:val="ListParagraph"/>
        <w:ind w:left="0"/>
      </w:pPr>
    </w:p>
    <w:p w14:paraId="38FB27FC" w14:textId="1791E166" w:rsidR="006206B8" w:rsidRDefault="006206B8" w:rsidP="002A30F2">
      <w:pPr>
        <w:pStyle w:val="ListParagraph"/>
        <w:numPr>
          <w:ilvl w:val="0"/>
          <w:numId w:val="11"/>
        </w:numPr>
        <w:ind w:left="0"/>
      </w:pPr>
      <w:r w:rsidRPr="00DD0E4D">
        <w:rPr>
          <w:b/>
          <w:bCs/>
        </w:rPr>
        <w:t>Must</w:t>
      </w:r>
      <w:r>
        <w:t xml:space="preserve"> have planning board consider any plan adopted according to </w:t>
      </w:r>
      <w:r w:rsidR="00081527">
        <w:t xml:space="preserve">G.S. </w:t>
      </w:r>
      <w:r>
        <w:t>160D-5</w:t>
      </w:r>
      <w:r w:rsidR="00BD7A4B">
        <w:t>0</w:t>
      </w:r>
      <w:r>
        <w:t>1 when making a comment on plan consistency</w:t>
      </w:r>
      <w:r w:rsidR="00081527">
        <w:t>.</w:t>
      </w:r>
      <w:r>
        <w:t xml:space="preserve"> (</w:t>
      </w:r>
      <w:r w:rsidR="00081527">
        <w:t xml:space="preserve">G.S. </w:t>
      </w:r>
      <w:r>
        <w:t>160D-6</w:t>
      </w:r>
      <w:r w:rsidR="00694881">
        <w:t>0</w:t>
      </w:r>
      <w:r>
        <w:t>4(d)</w:t>
      </w:r>
      <w:r w:rsidR="00081527">
        <w:t>.</w:t>
      </w:r>
      <w:r>
        <w:t>)</w:t>
      </w:r>
    </w:p>
    <w:p w14:paraId="7D808B59" w14:textId="77777777" w:rsidR="006206B8" w:rsidRDefault="006206B8" w:rsidP="006206B8">
      <w:pPr>
        <w:pStyle w:val="ListParagraph"/>
        <w:ind w:left="0"/>
      </w:pPr>
    </w:p>
    <w:p w14:paraId="77B89E19" w14:textId="4A749EF2" w:rsidR="006206B8" w:rsidRDefault="006206B8" w:rsidP="002A30F2">
      <w:pPr>
        <w:pStyle w:val="ListParagraph"/>
        <w:numPr>
          <w:ilvl w:val="0"/>
          <w:numId w:val="12"/>
        </w:numPr>
        <w:ind w:left="0"/>
      </w:pPr>
      <w:r w:rsidRPr="00DD0E4D">
        <w:rPr>
          <w:b/>
          <w:bCs/>
        </w:rPr>
        <w:t>May</w:t>
      </w:r>
      <w:r>
        <w:t xml:space="preserve"> refer development regulation amendments (other than zoning) to the planning board for review and comment</w:t>
      </w:r>
      <w:r w:rsidR="00081527">
        <w:t>.</w:t>
      </w:r>
      <w:r>
        <w:t xml:space="preserve"> (</w:t>
      </w:r>
      <w:r w:rsidR="00081527">
        <w:t xml:space="preserve">G.S. </w:t>
      </w:r>
      <w:r>
        <w:t>160D-6</w:t>
      </w:r>
      <w:r w:rsidR="00694881">
        <w:t>0</w:t>
      </w:r>
      <w:r>
        <w:t>4(c)</w:t>
      </w:r>
      <w:r w:rsidR="00081527">
        <w:t>.</w:t>
      </w:r>
      <w:r>
        <w:t>)</w:t>
      </w:r>
      <w:r w:rsidR="002B5537">
        <w:br/>
      </w:r>
    </w:p>
    <w:p w14:paraId="49ADBD34" w14:textId="77777777" w:rsidR="00AE6E71" w:rsidRPr="001F4DC7" w:rsidRDefault="00B61469" w:rsidP="00B61469">
      <w:pPr>
        <w:pStyle w:val="Heading2"/>
        <w:rPr>
          <w:b/>
          <w:bCs/>
          <w:color w:val="auto"/>
        </w:rPr>
      </w:pPr>
      <w:r w:rsidRPr="001F4DC7">
        <w:rPr>
          <w:b/>
          <w:bCs/>
          <w:color w:val="auto"/>
        </w:rPr>
        <w:t>Plan Consistency</w:t>
      </w:r>
    </w:p>
    <w:p w14:paraId="4423F38A" w14:textId="15A7ABAA" w:rsidR="001D656F" w:rsidRDefault="00A14B29" w:rsidP="003D7727">
      <w:pPr>
        <w:pStyle w:val="ListParagraph"/>
        <w:numPr>
          <w:ilvl w:val="0"/>
          <w:numId w:val="11"/>
        </w:numPr>
        <w:ind w:left="0"/>
      </w:pPr>
      <w:r>
        <w:t xml:space="preserve">When adopting </w:t>
      </w:r>
      <w:r w:rsidR="00081527">
        <w:t xml:space="preserve">an </w:t>
      </w:r>
      <w:r>
        <w:t xml:space="preserve">amendment to the zoning ordinance, </w:t>
      </w:r>
      <w:r w:rsidRPr="00DD0E4D">
        <w:rPr>
          <w:b/>
          <w:bCs/>
        </w:rPr>
        <w:t>must</w:t>
      </w:r>
      <w:r>
        <w:t xml:space="preserve"> adopt a brief statement describing whether the action is consistent or inconsistent with approved plans</w:t>
      </w:r>
      <w:r w:rsidR="00081527">
        <w:t>.</w:t>
      </w:r>
      <w:r>
        <w:t xml:space="preserve"> (</w:t>
      </w:r>
      <w:r w:rsidR="00081527">
        <w:t xml:space="preserve">G.S. </w:t>
      </w:r>
      <w:r>
        <w:t>160D-6</w:t>
      </w:r>
      <w:r w:rsidR="00694881">
        <w:t>0</w:t>
      </w:r>
      <w:r>
        <w:t>5(a)</w:t>
      </w:r>
      <w:r w:rsidR="00081527">
        <w:t>.</w:t>
      </w:r>
      <w:r>
        <w:t>)</w:t>
      </w:r>
      <w:r w:rsidR="004059BB">
        <w:t xml:space="preserve"> (</w:t>
      </w:r>
      <w:r w:rsidR="004059BB" w:rsidRPr="001D656F">
        <w:rPr>
          <w:i/>
          <w:iCs/>
        </w:rPr>
        <w:t>This eliminates the 2017 requirement that statements take one of three particular forms.</w:t>
      </w:r>
      <w:r w:rsidR="004059BB">
        <w:t>)</w:t>
      </w:r>
    </w:p>
    <w:p w14:paraId="460E2F05" w14:textId="77777777" w:rsidR="001D656F" w:rsidRDefault="001D656F" w:rsidP="001D656F">
      <w:pPr>
        <w:pStyle w:val="ListParagraph"/>
        <w:ind w:left="0"/>
      </w:pPr>
    </w:p>
    <w:p w14:paraId="6C37D497" w14:textId="400B8B55" w:rsidR="001D656F" w:rsidRDefault="001D656F" w:rsidP="001D656F">
      <w:pPr>
        <w:pStyle w:val="ListParagraph"/>
        <w:numPr>
          <w:ilvl w:val="0"/>
          <w:numId w:val="12"/>
        </w:numPr>
      </w:pPr>
      <w:r w:rsidRPr="00DD0E4D">
        <w:rPr>
          <w:b/>
          <w:bCs/>
        </w:rPr>
        <w:t>May</w:t>
      </w:r>
      <w:r>
        <w:t xml:space="preserve"> adopt plan</w:t>
      </w:r>
      <w:r w:rsidR="002B0B50">
        <w:t xml:space="preserve"> </w:t>
      </w:r>
      <w:r>
        <w:t>consistency statement when acting upon the zoning amendment or as a separate motion</w:t>
      </w:r>
      <w:r w:rsidR="00081527">
        <w:t>.</w:t>
      </w:r>
      <w:r>
        <w:t xml:space="preserve"> (</w:t>
      </w:r>
      <w:r w:rsidR="00081527">
        <w:t xml:space="preserve">G.S. </w:t>
      </w:r>
      <w:r w:rsidRPr="00153E78">
        <w:t>160D-6</w:t>
      </w:r>
      <w:r w:rsidR="00694881">
        <w:t>0</w:t>
      </w:r>
      <w:r w:rsidRPr="00153E78">
        <w:t>5</w:t>
      </w:r>
      <w:r>
        <w:t>(a)</w:t>
      </w:r>
      <w:r w:rsidR="00081527">
        <w:t>.</w:t>
      </w:r>
      <w:r>
        <w:t>)</w:t>
      </w:r>
    </w:p>
    <w:p w14:paraId="1CB5DCD2" w14:textId="77777777" w:rsidR="001D656F" w:rsidRDefault="001D656F" w:rsidP="001D656F">
      <w:pPr>
        <w:pStyle w:val="ListParagraph"/>
      </w:pPr>
    </w:p>
    <w:p w14:paraId="4EC1A46A" w14:textId="1A41DC4A" w:rsidR="001D656F" w:rsidRDefault="001D656F" w:rsidP="001D656F">
      <w:pPr>
        <w:pStyle w:val="ListParagraph"/>
        <w:numPr>
          <w:ilvl w:val="0"/>
          <w:numId w:val="12"/>
        </w:numPr>
      </w:pPr>
      <w:r w:rsidRPr="00DD0E4D">
        <w:rPr>
          <w:b/>
          <w:bCs/>
        </w:rPr>
        <w:t xml:space="preserve">May </w:t>
      </w:r>
      <w:r>
        <w:t xml:space="preserve">meet the requirement for plan consistency even without formal adoption of a written statement if the minutes of the </w:t>
      </w:r>
      <w:r w:rsidR="002005E1">
        <w:t xml:space="preserve">governing board </w:t>
      </w:r>
      <w:r>
        <w:t>meeting reflect that the board was fully aware of and considered the plan</w:t>
      </w:r>
      <w:r w:rsidR="00081527">
        <w:t>.</w:t>
      </w:r>
      <w:r>
        <w:t xml:space="preserve"> (</w:t>
      </w:r>
      <w:r w:rsidR="00081527">
        <w:t xml:space="preserve">G.S. </w:t>
      </w:r>
      <w:r>
        <w:t>160D-6</w:t>
      </w:r>
      <w:r w:rsidR="00694881">
        <w:t>0</w:t>
      </w:r>
      <w:r>
        <w:t>5(a)</w:t>
      </w:r>
      <w:r w:rsidR="00081527">
        <w:t>.</w:t>
      </w:r>
      <w:r>
        <w:t xml:space="preserve">) </w:t>
      </w:r>
    </w:p>
    <w:p w14:paraId="75CD5B0F" w14:textId="77777777" w:rsidR="001D656F" w:rsidRDefault="001D656F" w:rsidP="001D656F">
      <w:pPr>
        <w:pStyle w:val="ListParagraph"/>
      </w:pPr>
    </w:p>
    <w:p w14:paraId="2FE5816C" w14:textId="1432922E" w:rsidR="001D656F" w:rsidRDefault="001D656F" w:rsidP="001D656F">
      <w:pPr>
        <w:pStyle w:val="ListParagraph"/>
        <w:numPr>
          <w:ilvl w:val="0"/>
          <w:numId w:val="12"/>
        </w:numPr>
      </w:pPr>
      <w:r w:rsidRPr="00DD0E4D">
        <w:rPr>
          <w:b/>
          <w:bCs/>
        </w:rPr>
        <w:t xml:space="preserve">May </w:t>
      </w:r>
      <w:r>
        <w:t>concurrently consider a comprehensive plan amendment and a zoning amendment; must not require a separate application or fee for plan amendment</w:t>
      </w:r>
      <w:r w:rsidR="00081527">
        <w:t>.</w:t>
      </w:r>
      <w:r>
        <w:t xml:space="preserve"> (</w:t>
      </w:r>
      <w:r w:rsidR="00081527">
        <w:t xml:space="preserve">G.S. </w:t>
      </w:r>
      <w:r>
        <w:t>160D-6</w:t>
      </w:r>
      <w:r w:rsidR="00694881">
        <w:t>0</w:t>
      </w:r>
      <w:r>
        <w:t>5(a)</w:t>
      </w:r>
      <w:r w:rsidR="00081527">
        <w:t>.</w:t>
      </w:r>
      <w:r>
        <w:t>)</w:t>
      </w:r>
    </w:p>
    <w:p w14:paraId="440B8CAB" w14:textId="77777777" w:rsidR="001D656F" w:rsidRDefault="001D656F" w:rsidP="001D656F">
      <w:pPr>
        <w:pStyle w:val="ListParagraph"/>
      </w:pPr>
    </w:p>
    <w:p w14:paraId="365D8AD9" w14:textId="15ED1349" w:rsidR="001D656F" w:rsidRDefault="001D656F" w:rsidP="003D7727">
      <w:pPr>
        <w:pStyle w:val="ListParagraph"/>
        <w:numPr>
          <w:ilvl w:val="0"/>
          <w:numId w:val="11"/>
        </w:numPr>
        <w:ind w:left="0"/>
      </w:pPr>
      <w:r w:rsidRPr="00DD0E4D">
        <w:rPr>
          <w:b/>
          <w:bCs/>
        </w:rPr>
        <w:t>Must</w:t>
      </w:r>
      <w:r>
        <w:t xml:space="preserve"> note on the applicable future land use map when a zoning</w:t>
      </w:r>
      <w:r w:rsidR="002B0B50">
        <w:t xml:space="preserve"> </w:t>
      </w:r>
      <w:r>
        <w:t xml:space="preserve">map amendment is approved that is not consistent </w:t>
      </w:r>
      <w:r w:rsidR="00081527">
        <w:t xml:space="preserve">with </w:t>
      </w:r>
      <w:r>
        <w:t>the map; the future land use map is deemed amended when an inconsistent rezoning is approved</w:t>
      </w:r>
      <w:r w:rsidR="00081527">
        <w:t>.</w:t>
      </w:r>
      <w:r>
        <w:t xml:space="preserve"> (</w:t>
      </w:r>
      <w:r w:rsidR="00081527">
        <w:t xml:space="preserve">G.S. </w:t>
      </w:r>
      <w:r>
        <w:t>160D-6</w:t>
      </w:r>
      <w:r w:rsidR="00694881">
        <w:t>0</w:t>
      </w:r>
      <w:r>
        <w:t>5(a)</w:t>
      </w:r>
      <w:r w:rsidR="00081527">
        <w:t>.</w:t>
      </w:r>
      <w:r>
        <w:t>) (</w:t>
      </w:r>
      <w:r w:rsidRPr="001D656F">
        <w:rPr>
          <w:i/>
          <w:iCs/>
        </w:rPr>
        <w:t>This clarifies that a rezoning inconsistent with a plan does not amend the text of the plan, but it does amend the future land use map</w:t>
      </w:r>
      <w:r>
        <w:t xml:space="preserve">.) </w:t>
      </w:r>
    </w:p>
    <w:p w14:paraId="3DA485B1" w14:textId="77777777" w:rsidR="001D656F" w:rsidRDefault="001D656F" w:rsidP="001D656F">
      <w:pPr>
        <w:pStyle w:val="ListParagraph"/>
      </w:pPr>
    </w:p>
    <w:p w14:paraId="6A85F717" w14:textId="6BACCF88" w:rsidR="001D656F" w:rsidRDefault="001D656F" w:rsidP="002A30F2">
      <w:pPr>
        <w:pStyle w:val="ListParagraph"/>
        <w:numPr>
          <w:ilvl w:val="0"/>
          <w:numId w:val="11"/>
        </w:numPr>
        <w:ind w:left="0"/>
      </w:pPr>
      <w:r>
        <w:t>For a future land use map that is deemed amended, if it is a CAMA plan</w:t>
      </w:r>
      <w:r w:rsidR="005D64AA">
        <w:t>,</w:t>
      </w:r>
      <w:r>
        <w:t xml:space="preserve"> then such amendment is not effective until it goes through the CAMA plan</w:t>
      </w:r>
      <w:r w:rsidR="005D64AA">
        <w:t>-</w:t>
      </w:r>
      <w:r>
        <w:t>amendment process</w:t>
      </w:r>
      <w:r w:rsidR="005D64AA">
        <w:t>.</w:t>
      </w:r>
      <w:r>
        <w:t xml:space="preserve"> (</w:t>
      </w:r>
      <w:r w:rsidR="005D64AA">
        <w:t xml:space="preserve">G.S. </w:t>
      </w:r>
      <w:r>
        <w:t>160D-5</w:t>
      </w:r>
      <w:r w:rsidR="00694881">
        <w:t>0</w:t>
      </w:r>
      <w:r>
        <w:t>1</w:t>
      </w:r>
      <w:r w:rsidR="005D64AA">
        <w:t>.</w:t>
      </w:r>
      <w:r>
        <w:t xml:space="preserve">)  </w:t>
      </w:r>
    </w:p>
    <w:p w14:paraId="3065204C" w14:textId="77777777" w:rsidR="001D656F" w:rsidRDefault="001D656F" w:rsidP="001D656F">
      <w:pPr>
        <w:pStyle w:val="ListParagraph"/>
      </w:pPr>
    </w:p>
    <w:p w14:paraId="4FA8A356" w14:textId="5FA28DA3" w:rsidR="001D656F" w:rsidRDefault="001D656F" w:rsidP="002A30F2">
      <w:pPr>
        <w:pStyle w:val="ListParagraph"/>
        <w:numPr>
          <w:ilvl w:val="0"/>
          <w:numId w:val="11"/>
        </w:numPr>
        <w:ind w:left="0"/>
      </w:pPr>
      <w:r w:rsidRPr="00DD0E4D">
        <w:rPr>
          <w:b/>
          <w:bCs/>
        </w:rPr>
        <w:t>Must</w:t>
      </w:r>
      <w:r>
        <w:t xml:space="preserve"> adopt a statement of reasonableness for zoning</w:t>
      </w:r>
      <w:r w:rsidR="002B0B50">
        <w:t xml:space="preserve"> </w:t>
      </w:r>
      <w:r w:rsidRPr="001D656F">
        <w:rPr>
          <w:i/>
          <w:iCs/>
        </w:rPr>
        <w:t>map</w:t>
      </w:r>
      <w:r>
        <w:t xml:space="preserve"> amendments; for such statements, </w:t>
      </w:r>
      <w:r w:rsidRPr="00DD0E4D">
        <w:rPr>
          <w:b/>
          <w:bCs/>
        </w:rPr>
        <w:t>may</w:t>
      </w:r>
      <w:r>
        <w:t xml:space="preserve"> consider factors noted in the statutes; </w:t>
      </w:r>
      <w:r w:rsidRPr="00DD0E4D">
        <w:rPr>
          <w:b/>
          <w:bCs/>
        </w:rPr>
        <w:t xml:space="preserve">may </w:t>
      </w:r>
      <w:r>
        <w:t xml:space="preserve">adopt </w:t>
      </w:r>
      <w:r w:rsidR="005D64AA">
        <w:t xml:space="preserve">a </w:t>
      </w:r>
      <w:r>
        <w:t>statement of reasonableness for zoning</w:t>
      </w:r>
      <w:r w:rsidR="002B0B50">
        <w:t xml:space="preserve"> </w:t>
      </w:r>
      <w:r w:rsidRPr="001D656F">
        <w:rPr>
          <w:i/>
          <w:iCs/>
        </w:rPr>
        <w:t>text</w:t>
      </w:r>
      <w:r>
        <w:t xml:space="preserve"> amendments</w:t>
      </w:r>
      <w:r w:rsidR="005D64AA">
        <w:t>.</w:t>
      </w:r>
      <w:r>
        <w:t xml:space="preserve"> (</w:t>
      </w:r>
      <w:r w:rsidR="005D64AA">
        <w:t xml:space="preserve">G.S. </w:t>
      </w:r>
      <w:r>
        <w:t>160D-6</w:t>
      </w:r>
      <w:r w:rsidR="00694881">
        <w:t>0</w:t>
      </w:r>
      <w:r>
        <w:t>5(b)</w:t>
      </w:r>
      <w:r w:rsidR="005D64AA">
        <w:t>.</w:t>
      </w:r>
      <w:r>
        <w:t>)</w:t>
      </w:r>
    </w:p>
    <w:p w14:paraId="0B993125" w14:textId="77777777" w:rsidR="001D656F" w:rsidRDefault="001D656F" w:rsidP="001D656F">
      <w:pPr>
        <w:pStyle w:val="ListParagraph"/>
      </w:pPr>
    </w:p>
    <w:p w14:paraId="62643ED5" w14:textId="77027CA2" w:rsidR="001D656F" w:rsidRDefault="001D656F" w:rsidP="00F87408">
      <w:pPr>
        <w:pStyle w:val="ListParagraph"/>
        <w:numPr>
          <w:ilvl w:val="0"/>
          <w:numId w:val="12"/>
        </w:numPr>
      </w:pPr>
      <w:r w:rsidRPr="00DD0E4D">
        <w:rPr>
          <w:b/>
          <w:bCs/>
        </w:rPr>
        <w:t xml:space="preserve">May </w:t>
      </w:r>
      <w:r>
        <w:t xml:space="preserve">consider and approve </w:t>
      </w:r>
      <w:r w:rsidR="005D64AA">
        <w:t xml:space="preserve">a </w:t>
      </w:r>
      <w:r>
        <w:t xml:space="preserve">statement of reasonableness and </w:t>
      </w:r>
      <w:r w:rsidR="005D64AA">
        <w:t xml:space="preserve">a </w:t>
      </w:r>
      <w:r>
        <w:t>plan</w:t>
      </w:r>
      <w:r w:rsidR="002B0B50">
        <w:t xml:space="preserve"> </w:t>
      </w:r>
      <w:r>
        <w:t>consistency statement as a single, combined statement</w:t>
      </w:r>
      <w:r w:rsidR="005D64AA">
        <w:t>.</w:t>
      </w:r>
      <w:r>
        <w:t xml:space="preserve"> (</w:t>
      </w:r>
      <w:r w:rsidR="005D64AA">
        <w:t xml:space="preserve">G.S. </w:t>
      </w:r>
      <w:r>
        <w:t>160D-6</w:t>
      </w:r>
      <w:r w:rsidR="00694881">
        <w:t>0</w:t>
      </w:r>
      <w:r>
        <w:t>5(c)</w:t>
      </w:r>
      <w:r w:rsidR="005D64AA">
        <w:t>.</w:t>
      </w:r>
      <w:r>
        <w:t>)</w:t>
      </w:r>
      <w:r w:rsidR="002B5537">
        <w:br/>
      </w:r>
    </w:p>
    <w:p w14:paraId="4DD41120" w14:textId="77777777" w:rsidR="009167B6" w:rsidRPr="001F4DC7" w:rsidRDefault="00AE6E71" w:rsidP="00B61469">
      <w:pPr>
        <w:pStyle w:val="Heading2"/>
        <w:rPr>
          <w:b/>
          <w:bCs/>
          <w:color w:val="auto"/>
        </w:rPr>
      </w:pPr>
      <w:r w:rsidRPr="001F4DC7">
        <w:rPr>
          <w:b/>
          <w:bCs/>
          <w:color w:val="auto"/>
        </w:rPr>
        <w:t xml:space="preserve">Voting </w:t>
      </w:r>
    </w:p>
    <w:p w14:paraId="2A5AD1CF" w14:textId="35744112" w:rsidR="009A14CC" w:rsidRDefault="007F4A2B" w:rsidP="002A30F2">
      <w:pPr>
        <w:pStyle w:val="ListParagraph"/>
        <w:numPr>
          <w:ilvl w:val="0"/>
          <w:numId w:val="12"/>
        </w:numPr>
        <w:ind w:left="0"/>
      </w:pPr>
      <w:r>
        <w:rPr>
          <w:b/>
          <w:bCs/>
        </w:rPr>
        <w:t>Must</w:t>
      </w:r>
      <w:r w:rsidR="00AE6E71">
        <w:t xml:space="preserve"> </w:t>
      </w:r>
      <w:r>
        <w:t>permit adopt</w:t>
      </w:r>
      <w:r w:rsidR="00836BCA">
        <w:t xml:space="preserve">ion of a </w:t>
      </w:r>
      <w:r w:rsidR="00AE6E71">
        <w:t>legislative decision for development regulation on first reading by simple majority; no need for two-thirds majority on first reading</w:t>
      </w:r>
      <w:r w:rsidR="005D64AA">
        <w:t>,</w:t>
      </w:r>
      <w:r w:rsidR="00AE6E71">
        <w:t xml:space="preserve"> </w:t>
      </w:r>
      <w:r w:rsidR="006256F6">
        <w:t>as was required for cities under prior law</w:t>
      </w:r>
      <w:r w:rsidR="005D64AA">
        <w:t>.</w:t>
      </w:r>
      <w:r w:rsidR="006256F6">
        <w:t xml:space="preserve"> </w:t>
      </w:r>
      <w:r w:rsidR="00AE6E71">
        <w:t>(</w:t>
      </w:r>
      <w:r w:rsidR="005D64AA">
        <w:t xml:space="preserve">G.S. </w:t>
      </w:r>
      <w:r w:rsidR="00AE6E71">
        <w:t xml:space="preserve">160A-75; S.L. 2019-111, </w:t>
      </w:r>
      <w:r w:rsidR="005D64AA">
        <w:rPr>
          <w:rFonts w:cstheme="minorHAnsi"/>
        </w:rPr>
        <w:t>§</w:t>
      </w:r>
      <w:r w:rsidR="00AE6E71">
        <w:t xml:space="preserve"> 2.5(n)</w:t>
      </w:r>
      <w:r w:rsidR="005D64AA">
        <w:t>.</w:t>
      </w:r>
      <w:r w:rsidR="00AE6E71">
        <w:t xml:space="preserve">) </w:t>
      </w:r>
      <w:r w:rsidR="002B5537">
        <w:br/>
      </w:r>
    </w:p>
    <w:p w14:paraId="67CEF01A" w14:textId="08DDF462" w:rsidR="009167B6" w:rsidRPr="001F4DC7" w:rsidRDefault="009167B6" w:rsidP="00B61469">
      <w:pPr>
        <w:pStyle w:val="Heading2"/>
        <w:rPr>
          <w:b/>
          <w:bCs/>
          <w:color w:val="auto"/>
        </w:rPr>
      </w:pPr>
      <w:r w:rsidRPr="001F4DC7">
        <w:rPr>
          <w:b/>
          <w:bCs/>
          <w:color w:val="auto"/>
        </w:rPr>
        <w:lastRenderedPageBreak/>
        <w:t>Certain Legislative Decisions</w:t>
      </w:r>
    </w:p>
    <w:p w14:paraId="6F15E132" w14:textId="3A496F37" w:rsidR="001D656F" w:rsidRDefault="001D656F" w:rsidP="009167B6">
      <w:pPr>
        <w:pStyle w:val="ListParagraph"/>
        <w:numPr>
          <w:ilvl w:val="0"/>
          <w:numId w:val="11"/>
        </w:numPr>
        <w:ind w:left="0"/>
      </w:pPr>
      <w:r w:rsidRPr="00DD0E4D">
        <w:rPr>
          <w:b/>
          <w:bCs/>
        </w:rPr>
        <w:t>Must</w:t>
      </w:r>
      <w:r>
        <w:t xml:space="preserve"> prohibit third-party down-zonings; </w:t>
      </w:r>
      <w:r w:rsidRPr="00DD0E4D">
        <w:rPr>
          <w:b/>
          <w:bCs/>
        </w:rPr>
        <w:t>may</w:t>
      </w:r>
      <w:r>
        <w:t xml:space="preserve"> process down-zonings</w:t>
      </w:r>
      <w:r w:rsidR="00106C9A">
        <w:t xml:space="preserve"> initiated by the local government </w:t>
      </w:r>
      <w:r w:rsidR="00106C9A" w:rsidRPr="00106C9A">
        <w:rPr>
          <w:u w:val="single"/>
        </w:rPr>
        <w:t>or landowner</w:t>
      </w:r>
      <w:r>
        <w:t xml:space="preserve"> (</w:t>
      </w:r>
      <w:r w:rsidR="00B02A7F" w:rsidRPr="00B02A7F">
        <w:rPr>
          <w:u w:val="single"/>
        </w:rPr>
        <w:t xml:space="preserve">G.S. </w:t>
      </w:r>
      <w:r w:rsidR="00B02A7F">
        <w:rPr>
          <w:u w:val="single"/>
        </w:rPr>
        <w:t>160D</w:t>
      </w:r>
      <w:r w:rsidR="00075C0A">
        <w:rPr>
          <w:u w:val="single"/>
        </w:rPr>
        <w:t>-601;</w:t>
      </w:r>
      <w:r w:rsidR="00075C0A">
        <w:t xml:space="preserve"> </w:t>
      </w:r>
      <w:r>
        <w:t>S.L. 2019-111</w:t>
      </w:r>
      <w:r w:rsidR="005D64AA">
        <w:t>, Pt. I.</w:t>
      </w:r>
      <w:r>
        <w:t>)</w:t>
      </w:r>
    </w:p>
    <w:p w14:paraId="5CDD13B7" w14:textId="77777777" w:rsidR="002B0B50" w:rsidRDefault="002B0B50" w:rsidP="000F3BA7">
      <w:pPr>
        <w:pStyle w:val="ListParagraph"/>
        <w:ind w:left="0"/>
      </w:pPr>
    </w:p>
    <w:p w14:paraId="67B8A63E" w14:textId="0DEB332A" w:rsidR="002B0B50" w:rsidRDefault="002B0B50" w:rsidP="009167B6">
      <w:pPr>
        <w:pStyle w:val="ListParagraph"/>
        <w:numPr>
          <w:ilvl w:val="0"/>
          <w:numId w:val="11"/>
        </w:numPr>
        <w:ind w:left="0"/>
      </w:pPr>
      <w:r w:rsidRPr="000F3BA7">
        <w:rPr>
          <w:b/>
          <w:bCs/>
        </w:rPr>
        <w:t>Must</w:t>
      </w:r>
      <w:r>
        <w:t xml:space="preserve"> obtain applicant’s/landowner’s written consent to conditions related to a conditional zoning approval to ensure enforceability. (</w:t>
      </w:r>
      <w:r w:rsidR="00997D77" w:rsidRPr="00997D77">
        <w:rPr>
          <w:u w:val="single"/>
        </w:rPr>
        <w:t xml:space="preserve">G.S. </w:t>
      </w:r>
      <w:r w:rsidR="00D53244" w:rsidRPr="00997D77">
        <w:rPr>
          <w:u w:val="single"/>
        </w:rPr>
        <w:t>160D</w:t>
      </w:r>
      <w:r w:rsidR="00997D77" w:rsidRPr="00997D77">
        <w:rPr>
          <w:u w:val="single"/>
        </w:rPr>
        <w:t>-703</w:t>
      </w:r>
      <w:r w:rsidR="007A0C9B">
        <w:rPr>
          <w:u w:val="single"/>
        </w:rPr>
        <w:t>(b)</w:t>
      </w:r>
      <w:r w:rsidR="00997D77" w:rsidRPr="00997D77">
        <w:rPr>
          <w:u w:val="single"/>
        </w:rPr>
        <w:t>;</w:t>
      </w:r>
      <w:r w:rsidR="00997D77">
        <w:t xml:space="preserve"> </w:t>
      </w:r>
      <w:r>
        <w:t xml:space="preserve">S.L. 2019-111, Pt. I.)    </w:t>
      </w:r>
    </w:p>
    <w:p w14:paraId="01CB149D" w14:textId="77777777" w:rsidR="001D656F" w:rsidRDefault="001D656F" w:rsidP="001D656F">
      <w:pPr>
        <w:pStyle w:val="ListParagraph"/>
        <w:ind w:left="0"/>
      </w:pPr>
    </w:p>
    <w:p w14:paraId="707884AD" w14:textId="652D572C" w:rsidR="001D656F" w:rsidRDefault="009C0D27" w:rsidP="002A30F2">
      <w:pPr>
        <w:pStyle w:val="ListParagraph"/>
        <w:numPr>
          <w:ilvl w:val="0"/>
          <w:numId w:val="12"/>
        </w:numPr>
        <w:ind w:left="0"/>
      </w:pPr>
      <w:r w:rsidRPr="00DD0E4D">
        <w:rPr>
          <w:b/>
          <w:bCs/>
        </w:rPr>
        <w:t>May</w:t>
      </w:r>
      <w:r>
        <w:t xml:space="preserve"> use purely legislative conditional zoning and/or quasi-judicial </w:t>
      </w:r>
      <w:r w:rsidR="00326D9D">
        <w:t xml:space="preserve">special </w:t>
      </w:r>
      <w:r>
        <w:t xml:space="preserve">use permitting; </w:t>
      </w:r>
      <w:r w:rsidR="005D64AA" w:rsidRPr="00DD0E4D">
        <w:rPr>
          <w:b/>
          <w:bCs/>
        </w:rPr>
        <w:t>m</w:t>
      </w:r>
      <w:r w:rsidRPr="00DD0E4D">
        <w:rPr>
          <w:b/>
          <w:bCs/>
        </w:rPr>
        <w:t>ust</w:t>
      </w:r>
      <w:r>
        <w:t xml:space="preserve"> not use combined legislative</w:t>
      </w:r>
      <w:r w:rsidR="005D64AA">
        <w:t xml:space="preserve"> </w:t>
      </w:r>
      <w:r>
        <w:t>and</w:t>
      </w:r>
      <w:r w:rsidR="005D64AA">
        <w:t xml:space="preserve"> </w:t>
      </w:r>
      <w:r>
        <w:t>quasi-judicial process</w:t>
      </w:r>
      <w:r w:rsidR="005D64AA">
        <w:t>,</w:t>
      </w:r>
      <w:r>
        <w:t xml:space="preserve"> such as conditional</w:t>
      </w:r>
      <w:r w:rsidR="002B0B50">
        <w:t xml:space="preserve"> </w:t>
      </w:r>
      <w:r>
        <w:t>use</w:t>
      </w:r>
      <w:r w:rsidR="002B0B50">
        <w:t xml:space="preserve"> </w:t>
      </w:r>
      <w:r>
        <w:t>district zoning</w:t>
      </w:r>
      <w:r w:rsidR="005D64AA">
        <w:t>.</w:t>
      </w:r>
      <w:r>
        <w:t xml:space="preserve"> </w:t>
      </w:r>
      <w:r w:rsidR="00246438">
        <w:t>(</w:t>
      </w:r>
      <w:r w:rsidR="005D64AA">
        <w:t xml:space="preserve">G.S. </w:t>
      </w:r>
      <w:r w:rsidR="00246438">
        <w:t>160D-1</w:t>
      </w:r>
      <w:r w:rsidR="00694881">
        <w:t>0</w:t>
      </w:r>
      <w:r w:rsidR="00246438">
        <w:t>2</w:t>
      </w:r>
      <w:r w:rsidR="005D64AA">
        <w:t>.</w:t>
      </w:r>
      <w:r w:rsidR="00246438">
        <w:t>)</w:t>
      </w:r>
    </w:p>
    <w:p w14:paraId="1A80D4BD" w14:textId="77777777" w:rsidR="001D656F" w:rsidRDefault="001D656F" w:rsidP="001D656F">
      <w:pPr>
        <w:pStyle w:val="ListParagraph"/>
        <w:ind w:left="0"/>
      </w:pPr>
    </w:p>
    <w:p w14:paraId="4D8E36AD" w14:textId="6FA0C2BB" w:rsidR="001D656F" w:rsidRDefault="009167B6" w:rsidP="00CB39AE">
      <w:pPr>
        <w:pStyle w:val="ListParagraph"/>
        <w:numPr>
          <w:ilvl w:val="0"/>
          <w:numId w:val="12"/>
        </w:numPr>
        <w:ind w:left="0"/>
      </w:pPr>
      <w:r>
        <w:t xml:space="preserve">With applicant’s written consent, </w:t>
      </w:r>
      <w:r w:rsidRPr="00DD0E4D">
        <w:rPr>
          <w:b/>
          <w:bCs/>
        </w:rPr>
        <w:t xml:space="preserve">may </w:t>
      </w:r>
      <w:r>
        <w:t>agree to conditional</w:t>
      </w:r>
      <w:r w:rsidR="002B0B50">
        <w:t xml:space="preserve"> </w:t>
      </w:r>
      <w:r>
        <w:t xml:space="preserve">zoning </w:t>
      </w:r>
      <w:r w:rsidRPr="007E5F43">
        <w:t xml:space="preserve">conditions </w:t>
      </w:r>
      <w:r>
        <w:t xml:space="preserve">that </w:t>
      </w:r>
      <w:r w:rsidRPr="007E5F43">
        <w:t>go beyond the basic zoning authority to address additional fees, design requirements, and other development considerations</w:t>
      </w:r>
      <w:r w:rsidR="005D64AA">
        <w:t>.</w:t>
      </w:r>
      <w:r>
        <w:t xml:space="preserve"> (</w:t>
      </w:r>
      <w:r w:rsidR="00997D77" w:rsidRPr="00997D77">
        <w:rPr>
          <w:u w:val="single"/>
        </w:rPr>
        <w:t>G.S. 160D-703</w:t>
      </w:r>
      <w:r w:rsidR="00D9344B">
        <w:rPr>
          <w:u w:val="single"/>
        </w:rPr>
        <w:t>(b)</w:t>
      </w:r>
      <w:r w:rsidR="00997D77" w:rsidRPr="00997D77">
        <w:rPr>
          <w:u w:val="single"/>
        </w:rPr>
        <w:t>;</w:t>
      </w:r>
      <w:r w:rsidR="00997D77" w:rsidRPr="00997D77">
        <w:t xml:space="preserve"> </w:t>
      </w:r>
      <w:r w:rsidRPr="000B6EA1">
        <w:t>S.L. 2019-111</w:t>
      </w:r>
      <w:r w:rsidR="005D64AA">
        <w:t>, Pt. I.</w:t>
      </w:r>
      <w:r>
        <w:t>)</w:t>
      </w:r>
    </w:p>
    <w:p w14:paraId="63D45DB5" w14:textId="77777777" w:rsidR="001D656F" w:rsidRDefault="001D656F" w:rsidP="001D656F">
      <w:pPr>
        <w:pStyle w:val="ListParagraph"/>
      </w:pPr>
    </w:p>
    <w:p w14:paraId="31E57D9D" w14:textId="47F130DF" w:rsidR="00CB39AE" w:rsidRDefault="00CB39AE" w:rsidP="00CB39AE">
      <w:pPr>
        <w:pStyle w:val="ListParagraph"/>
        <w:numPr>
          <w:ilvl w:val="0"/>
          <w:numId w:val="12"/>
        </w:numPr>
        <w:ind w:left="0"/>
      </w:pPr>
      <w:r w:rsidRPr="00DD0E4D">
        <w:rPr>
          <w:b/>
          <w:bCs/>
        </w:rPr>
        <w:t>May</w:t>
      </w:r>
      <w:r>
        <w:t xml:space="preserve"> allow administrative minor modification of conditional zoning, </w:t>
      </w:r>
      <w:r w:rsidR="00326D9D">
        <w:t xml:space="preserve">special </w:t>
      </w:r>
      <w:r>
        <w:t xml:space="preserve">use permits, and other development approvals; if allowed, </w:t>
      </w:r>
      <w:r w:rsidRPr="00DD0E4D">
        <w:rPr>
          <w:b/>
          <w:bCs/>
        </w:rPr>
        <w:t>must</w:t>
      </w:r>
      <w:r>
        <w:t xml:space="preserve"> define </w:t>
      </w:r>
      <w:r w:rsidR="005D64AA">
        <w:t>“</w:t>
      </w:r>
      <w:r>
        <w:t>minor modification</w:t>
      </w:r>
      <w:r w:rsidR="005D64AA">
        <w:t>:</w:t>
      </w:r>
      <w:r>
        <w:t xml:space="preserve"> by ordinance, </w:t>
      </w:r>
      <w:r w:rsidRPr="00DD0E4D">
        <w:rPr>
          <w:b/>
          <w:bCs/>
        </w:rPr>
        <w:t xml:space="preserve">must </w:t>
      </w:r>
      <w:r>
        <w:t xml:space="preserve">not include modification of use or density, and major modifications </w:t>
      </w:r>
      <w:r w:rsidRPr="00DD0E4D">
        <w:rPr>
          <w:b/>
          <w:bCs/>
        </w:rPr>
        <w:t>must</w:t>
      </w:r>
      <w:r>
        <w:t xml:space="preserve"> follow standard approval process</w:t>
      </w:r>
      <w:r w:rsidR="005D64AA">
        <w:t>.</w:t>
      </w:r>
      <w:r>
        <w:t xml:space="preserve"> (</w:t>
      </w:r>
      <w:r w:rsidR="005D64AA">
        <w:t xml:space="preserve">G.S. </w:t>
      </w:r>
      <w:r>
        <w:t>160D-4</w:t>
      </w:r>
      <w:r w:rsidR="00694881">
        <w:t>0</w:t>
      </w:r>
      <w:r>
        <w:t>3(d), -7</w:t>
      </w:r>
      <w:r w:rsidR="00694881">
        <w:t>0</w:t>
      </w:r>
      <w:r>
        <w:t>3(b), -7</w:t>
      </w:r>
      <w:r w:rsidR="00694881">
        <w:t>0</w:t>
      </w:r>
      <w:r>
        <w:t>5(c)</w:t>
      </w:r>
      <w:r w:rsidR="005D64AA">
        <w:t>.</w:t>
      </w:r>
      <w:r>
        <w:t>)</w:t>
      </w:r>
      <w:r w:rsidR="002B5537">
        <w:br/>
      </w:r>
    </w:p>
    <w:p w14:paraId="34B57CEE" w14:textId="289ACDB0" w:rsidR="009C0D27" w:rsidRPr="001F4DC7" w:rsidRDefault="00AC7138" w:rsidP="00AC7138">
      <w:pPr>
        <w:pStyle w:val="Heading1"/>
        <w:rPr>
          <w:b/>
          <w:bCs/>
          <w:color w:val="auto"/>
        </w:rPr>
      </w:pPr>
      <w:r w:rsidRPr="001F4DC7">
        <w:rPr>
          <w:b/>
          <w:bCs/>
          <w:color w:val="auto"/>
        </w:rPr>
        <w:t>Quasi-Judicial Decisions</w:t>
      </w:r>
      <w:r w:rsidR="005D64AA" w:rsidRPr="001F4DC7">
        <w:rPr>
          <w:b/>
          <w:bCs/>
          <w:color w:val="auto"/>
        </w:rPr>
        <w:t xml:space="preserve"> [Chapter 4, Section III]</w:t>
      </w:r>
    </w:p>
    <w:p w14:paraId="1DD1C6BB" w14:textId="44BA34DA" w:rsidR="00CB39AE" w:rsidRPr="001F4DC7" w:rsidRDefault="009C0D27" w:rsidP="00246438">
      <w:pPr>
        <w:pStyle w:val="Heading2"/>
        <w:rPr>
          <w:b/>
          <w:bCs/>
          <w:color w:val="auto"/>
        </w:rPr>
      </w:pPr>
      <w:r w:rsidRPr="001F4DC7">
        <w:rPr>
          <w:b/>
          <w:bCs/>
          <w:color w:val="auto"/>
        </w:rPr>
        <w:t>Procedures</w:t>
      </w:r>
    </w:p>
    <w:p w14:paraId="2F5D7A2F" w14:textId="2E469543" w:rsidR="001D656F" w:rsidRDefault="001D656F" w:rsidP="00246438">
      <w:pPr>
        <w:pStyle w:val="ListParagraph"/>
        <w:numPr>
          <w:ilvl w:val="0"/>
          <w:numId w:val="11"/>
        </w:numPr>
        <w:ind w:left="0"/>
      </w:pPr>
      <w:r w:rsidRPr="00DD0E4D">
        <w:rPr>
          <w:b/>
          <w:bCs/>
        </w:rPr>
        <w:t>Must</w:t>
      </w:r>
      <w:r>
        <w:t xml:space="preserve"> follow statutory procedures for all quasi-judicial development decisions, including </w:t>
      </w:r>
      <w:r w:rsidRPr="007633CB">
        <w:t xml:space="preserve">variances, </w:t>
      </w:r>
      <w:r w:rsidR="00326D9D">
        <w:t xml:space="preserve">special </w:t>
      </w:r>
      <w:r w:rsidRPr="007633CB">
        <w:t>use permits, certificates of appropriateness, and appeals of administrative determinations</w:t>
      </w:r>
      <w:r w:rsidR="005D64AA">
        <w:t>.</w:t>
      </w:r>
      <w:r>
        <w:t xml:space="preserve"> (</w:t>
      </w:r>
      <w:r w:rsidR="005D64AA">
        <w:t xml:space="preserve">G.S. </w:t>
      </w:r>
      <w:r>
        <w:t>160D-1</w:t>
      </w:r>
      <w:r w:rsidR="00694881">
        <w:t>0</w:t>
      </w:r>
      <w:r>
        <w:t>2(28)</w:t>
      </w:r>
      <w:r w:rsidR="005D64AA">
        <w:t>.</w:t>
      </w:r>
      <w:r>
        <w:t>)</w:t>
      </w:r>
    </w:p>
    <w:p w14:paraId="1F985A9F" w14:textId="77777777" w:rsidR="001D656F" w:rsidRDefault="001D656F" w:rsidP="001D656F">
      <w:pPr>
        <w:pStyle w:val="ListParagraph"/>
        <w:ind w:left="0"/>
      </w:pPr>
    </w:p>
    <w:p w14:paraId="06B0D93E" w14:textId="21200686" w:rsidR="001D656F" w:rsidRDefault="001D656F" w:rsidP="00246438">
      <w:pPr>
        <w:pStyle w:val="ListParagraph"/>
        <w:numPr>
          <w:ilvl w:val="0"/>
          <w:numId w:val="11"/>
        </w:numPr>
        <w:ind w:left="0"/>
      </w:pPr>
      <w:r w:rsidRPr="00DD0E4D">
        <w:rPr>
          <w:b/>
          <w:bCs/>
        </w:rPr>
        <w:t>Must</w:t>
      </w:r>
      <w:r>
        <w:t xml:space="preserve"> hold an evidentiary hearing to gather competent, material, and substantial evidence to establish the facts of the case; </w:t>
      </w:r>
      <w:r w:rsidR="005D64AA">
        <w:t xml:space="preserve">the </w:t>
      </w:r>
      <w:r>
        <w:t xml:space="preserve">evidentiary hearing </w:t>
      </w:r>
      <w:r w:rsidRPr="00DD0E4D">
        <w:rPr>
          <w:b/>
          <w:bCs/>
        </w:rPr>
        <w:t>must</w:t>
      </w:r>
      <w:r>
        <w:t xml:space="preserve"> have testimony under oath; </w:t>
      </w:r>
      <w:r w:rsidRPr="00DD0E4D">
        <w:rPr>
          <w:b/>
          <w:bCs/>
        </w:rPr>
        <w:t>must</w:t>
      </w:r>
      <w:r>
        <w:t xml:space="preserve"> establish written findings of fact and conclusions of law</w:t>
      </w:r>
      <w:r w:rsidR="005D64AA">
        <w:t>.</w:t>
      </w:r>
      <w:r>
        <w:t xml:space="preserve"> (</w:t>
      </w:r>
      <w:r w:rsidR="005D64AA">
        <w:t xml:space="preserve">G.S. </w:t>
      </w:r>
      <w:r>
        <w:t>160D-4</w:t>
      </w:r>
      <w:r w:rsidR="00694881">
        <w:t>0</w:t>
      </w:r>
      <w:r>
        <w:t>6</w:t>
      </w:r>
      <w:r w:rsidR="005D64AA">
        <w:t>.</w:t>
      </w:r>
      <w:r>
        <w:t xml:space="preserve">) </w:t>
      </w:r>
    </w:p>
    <w:p w14:paraId="498ACE0E" w14:textId="77777777" w:rsidR="001D656F" w:rsidRDefault="001D656F" w:rsidP="001D656F">
      <w:pPr>
        <w:pStyle w:val="ListParagraph"/>
      </w:pPr>
    </w:p>
    <w:p w14:paraId="5675B484" w14:textId="56AB0413" w:rsidR="001D656F" w:rsidRDefault="001D656F" w:rsidP="00246438">
      <w:pPr>
        <w:pStyle w:val="ListParagraph"/>
        <w:numPr>
          <w:ilvl w:val="0"/>
          <w:numId w:val="11"/>
        </w:numPr>
        <w:ind w:left="0"/>
      </w:pPr>
      <w:r>
        <w:t xml:space="preserve">Board chair </w:t>
      </w:r>
      <w:r w:rsidRPr="00DD0E4D">
        <w:rPr>
          <w:b/>
          <w:bCs/>
        </w:rPr>
        <w:t>must</w:t>
      </w:r>
      <w:r>
        <w:t xml:space="preserve"> rule at the evidentiary hearing on objections to inclusion or exclusion of administrative material; such ruling </w:t>
      </w:r>
      <w:r w:rsidRPr="00DD0E4D">
        <w:rPr>
          <w:b/>
          <w:bCs/>
        </w:rPr>
        <w:t>may</w:t>
      </w:r>
      <w:r>
        <w:t xml:space="preserve"> be appealed to the full board</w:t>
      </w:r>
      <w:r w:rsidR="005D64AA">
        <w:t>.</w:t>
      </w:r>
      <w:r>
        <w:t xml:space="preserve"> (</w:t>
      </w:r>
      <w:r w:rsidR="005D64AA">
        <w:t xml:space="preserve">G.S. </w:t>
      </w:r>
      <w:r>
        <w:t>160D-4</w:t>
      </w:r>
      <w:r w:rsidR="00694881">
        <w:t>0</w:t>
      </w:r>
      <w:r>
        <w:t>6(d)</w:t>
      </w:r>
      <w:r w:rsidR="005D64AA">
        <w:t>.</w:t>
      </w:r>
      <w:r>
        <w:t>)</w:t>
      </w:r>
    </w:p>
    <w:p w14:paraId="7C9B0C75" w14:textId="77777777" w:rsidR="001D656F" w:rsidRDefault="001D656F" w:rsidP="001D656F">
      <w:pPr>
        <w:pStyle w:val="ListParagraph"/>
      </w:pPr>
    </w:p>
    <w:p w14:paraId="0A03AB81" w14:textId="385A83F7" w:rsidR="001D656F" w:rsidRDefault="001D656F" w:rsidP="00246438">
      <w:pPr>
        <w:pStyle w:val="ListParagraph"/>
        <w:numPr>
          <w:ilvl w:val="0"/>
          <w:numId w:val="11"/>
        </w:numPr>
        <w:ind w:left="0"/>
      </w:pPr>
      <w:r w:rsidRPr="00DD0E4D">
        <w:rPr>
          <w:b/>
          <w:bCs/>
        </w:rPr>
        <w:t>Must</w:t>
      </w:r>
      <w:r>
        <w:t xml:space="preserve"> allow parties with standing to participate fully in the evidentiary hearing, including presenting evidence, cross-examining witnesses, objecting to evidence, and making legal arguments; </w:t>
      </w:r>
      <w:r w:rsidRPr="00DD0E4D">
        <w:rPr>
          <w:b/>
          <w:bCs/>
        </w:rPr>
        <w:t>may</w:t>
      </w:r>
      <w:r>
        <w:t xml:space="preserve"> allow non-parties to present competent, material, and substantial evidence that is not repetitive</w:t>
      </w:r>
      <w:r w:rsidR="005D64AA">
        <w:t>.</w:t>
      </w:r>
      <w:r>
        <w:t xml:space="preserve"> (</w:t>
      </w:r>
      <w:r w:rsidR="005D64AA">
        <w:t xml:space="preserve">G.S. </w:t>
      </w:r>
      <w:r>
        <w:t>160D-4</w:t>
      </w:r>
      <w:r w:rsidR="00694881">
        <w:t>0</w:t>
      </w:r>
      <w:r>
        <w:t>6(d)</w:t>
      </w:r>
      <w:r w:rsidR="005D64AA">
        <w:t>.</w:t>
      </w:r>
      <w:r>
        <w:t>)</w:t>
      </w:r>
    </w:p>
    <w:p w14:paraId="32CAAD1F" w14:textId="77777777" w:rsidR="001D656F" w:rsidRDefault="001D656F" w:rsidP="001D656F">
      <w:pPr>
        <w:pStyle w:val="ListParagraph"/>
        <w:ind w:left="0"/>
      </w:pPr>
    </w:p>
    <w:p w14:paraId="2E8FE707" w14:textId="11B6B4DC" w:rsidR="001D656F" w:rsidRDefault="00C40536" w:rsidP="00246438">
      <w:pPr>
        <w:pStyle w:val="ListParagraph"/>
        <w:numPr>
          <w:ilvl w:val="0"/>
          <w:numId w:val="12"/>
        </w:numPr>
        <w:ind w:left="0"/>
      </w:pPr>
      <w:r w:rsidRPr="00DD0E4D">
        <w:rPr>
          <w:b/>
          <w:bCs/>
        </w:rPr>
        <w:t xml:space="preserve">May </w:t>
      </w:r>
      <w:r>
        <w:t>continue an evidentiary hearing without additional notice if the time, date, and place of the continued hearing is announced at a duly noticed hearing that has been convened; if quorum is not present at a meeting, the evidentiary hearing is automatically continued to the next regular meeting of the board with no notice</w:t>
      </w:r>
      <w:r w:rsidR="005D64AA">
        <w:t>.</w:t>
      </w:r>
      <w:r>
        <w:t xml:space="preserve"> (</w:t>
      </w:r>
      <w:r w:rsidR="005D64AA">
        <w:t xml:space="preserve">G.S. </w:t>
      </w:r>
      <w:r>
        <w:t>160D-4</w:t>
      </w:r>
      <w:r w:rsidR="00694881">
        <w:t>0</w:t>
      </w:r>
      <w:r>
        <w:t>6(b)</w:t>
      </w:r>
      <w:r w:rsidR="005D64AA">
        <w:t>.</w:t>
      </w:r>
      <w:r>
        <w:t>)</w:t>
      </w:r>
    </w:p>
    <w:p w14:paraId="237D5DAA" w14:textId="77777777" w:rsidR="001D656F" w:rsidRDefault="001D656F" w:rsidP="001D656F">
      <w:pPr>
        <w:pStyle w:val="ListParagraph"/>
        <w:ind w:left="0"/>
      </w:pPr>
    </w:p>
    <w:p w14:paraId="5486B4F4" w14:textId="1AA594AB" w:rsidR="001D656F" w:rsidRDefault="00C40536" w:rsidP="00246438">
      <w:pPr>
        <w:pStyle w:val="ListParagraph"/>
        <w:numPr>
          <w:ilvl w:val="0"/>
          <w:numId w:val="12"/>
        </w:numPr>
        <w:ind w:left="0"/>
      </w:pPr>
      <w:r w:rsidRPr="00DD0E4D">
        <w:rPr>
          <w:b/>
          <w:bCs/>
        </w:rPr>
        <w:lastRenderedPageBreak/>
        <w:t>May</w:t>
      </w:r>
      <w:r>
        <w:t xml:space="preserve"> distribute meeting packet to board members in advance of the evidentiary hearing; if </w:t>
      </w:r>
      <w:r w:rsidR="005D64AA">
        <w:t>this is done</w:t>
      </w:r>
      <w:r>
        <w:t xml:space="preserve">, then </w:t>
      </w:r>
      <w:r w:rsidRPr="00DD0E4D">
        <w:rPr>
          <w:b/>
          <w:bCs/>
        </w:rPr>
        <w:t>must</w:t>
      </w:r>
      <w:r>
        <w:t xml:space="preserve"> distribute the same materials to the applicant and landowner at the same time</w:t>
      </w:r>
      <w:r w:rsidR="006256F6">
        <w:t xml:space="preserve">; </w:t>
      </w:r>
      <w:r w:rsidR="006256F6" w:rsidRPr="00DD0E4D">
        <w:rPr>
          <w:b/>
          <w:bCs/>
        </w:rPr>
        <w:t xml:space="preserve">must </w:t>
      </w:r>
      <w:r w:rsidR="006256F6">
        <w:t>present such administrative materials at the hearing and make them part of the hearing record</w:t>
      </w:r>
      <w:r w:rsidR="005D64AA">
        <w:t>.</w:t>
      </w:r>
      <w:r>
        <w:t xml:space="preserve"> (</w:t>
      </w:r>
      <w:r w:rsidR="005D64AA">
        <w:t xml:space="preserve">G.S. </w:t>
      </w:r>
      <w:r>
        <w:t>160D-4</w:t>
      </w:r>
      <w:r w:rsidR="00694881">
        <w:t>0</w:t>
      </w:r>
      <w:r>
        <w:t>6(c)</w:t>
      </w:r>
      <w:r w:rsidR="005D64AA">
        <w:t>.</w:t>
      </w:r>
      <w:r>
        <w:t>)</w:t>
      </w:r>
    </w:p>
    <w:p w14:paraId="4ED8D24D" w14:textId="77777777" w:rsidR="001D656F" w:rsidRDefault="001D656F" w:rsidP="001D656F">
      <w:pPr>
        <w:pStyle w:val="ListParagraph"/>
      </w:pPr>
    </w:p>
    <w:p w14:paraId="7165A511" w14:textId="5D4529F4" w:rsidR="001D656F" w:rsidRDefault="0004280E" w:rsidP="00246438">
      <w:pPr>
        <w:pStyle w:val="ListParagraph"/>
        <w:numPr>
          <w:ilvl w:val="0"/>
          <w:numId w:val="12"/>
        </w:numPr>
        <w:ind w:left="0"/>
      </w:pPr>
      <w:r w:rsidRPr="00DD0E4D">
        <w:rPr>
          <w:b/>
          <w:bCs/>
        </w:rPr>
        <w:t>May</w:t>
      </w:r>
      <w:r>
        <w:t xml:space="preserve"> have </w:t>
      </w:r>
      <w:r w:rsidR="005D64AA">
        <w:t xml:space="preserve">the </w:t>
      </w:r>
      <w:r>
        <w:t xml:space="preserve">planning board serve as a preliminary forum for review in quasi-judicial decisions; if </w:t>
      </w:r>
      <w:r w:rsidR="005D64AA">
        <w:t>this is done</w:t>
      </w:r>
      <w:r>
        <w:t>, the planning board must not conduct a formal evidentiary hearing, but must conduct an informal preliminary discussion of the application; the forum and recommendation must not be used as the basis for the decision by the board—the decision must still be based on evidence presented at the evidentiary hearing</w:t>
      </w:r>
      <w:r w:rsidR="005D64AA">
        <w:t>.</w:t>
      </w:r>
      <w:r>
        <w:t xml:space="preserve"> (</w:t>
      </w:r>
      <w:r w:rsidR="005D64AA">
        <w:t xml:space="preserve">G.S. </w:t>
      </w:r>
      <w:r>
        <w:t>160D-3</w:t>
      </w:r>
      <w:r w:rsidR="00694881">
        <w:t>0</w:t>
      </w:r>
      <w:r>
        <w:t>1</w:t>
      </w:r>
      <w:r w:rsidR="005D64AA">
        <w:t>.</w:t>
      </w:r>
      <w:r>
        <w:t>)</w:t>
      </w:r>
    </w:p>
    <w:p w14:paraId="637A78F5" w14:textId="77777777" w:rsidR="001D656F" w:rsidRDefault="001D656F" w:rsidP="001D656F">
      <w:pPr>
        <w:pStyle w:val="ListParagraph"/>
      </w:pPr>
    </w:p>
    <w:p w14:paraId="05CDE7ED" w14:textId="702AD21D" w:rsidR="00CB39AE" w:rsidRDefault="00CB39AE" w:rsidP="00246438">
      <w:pPr>
        <w:pStyle w:val="ListParagraph"/>
        <w:numPr>
          <w:ilvl w:val="0"/>
          <w:numId w:val="12"/>
        </w:numPr>
        <w:ind w:left="0"/>
      </w:pPr>
      <w:r w:rsidRPr="00DD0E4D">
        <w:rPr>
          <w:b/>
          <w:bCs/>
        </w:rPr>
        <w:t xml:space="preserve">May </w:t>
      </w:r>
      <w:r>
        <w:t xml:space="preserve">require recordation of </w:t>
      </w:r>
      <w:r w:rsidR="00326D9D">
        <w:t xml:space="preserve">special </w:t>
      </w:r>
      <w:r>
        <w:t>use permits with the register of deeds</w:t>
      </w:r>
      <w:r w:rsidR="005D64AA">
        <w:t>.</w:t>
      </w:r>
      <w:r>
        <w:t xml:space="preserve"> (</w:t>
      </w:r>
      <w:r w:rsidR="005D64AA">
        <w:t xml:space="preserve">G.S. </w:t>
      </w:r>
      <w:r>
        <w:t>160D-7</w:t>
      </w:r>
      <w:r w:rsidR="00694881">
        <w:t>0</w:t>
      </w:r>
      <w:r>
        <w:t>5(c)</w:t>
      </w:r>
      <w:r w:rsidR="005D64AA">
        <w:t>.</w:t>
      </w:r>
      <w:r>
        <w:t>)</w:t>
      </w:r>
    </w:p>
    <w:p w14:paraId="49D239A3" w14:textId="77777777" w:rsidR="001D656F" w:rsidRDefault="001D656F" w:rsidP="001D656F">
      <w:pPr>
        <w:pStyle w:val="ListParagraph"/>
        <w:ind w:left="0"/>
      </w:pPr>
    </w:p>
    <w:p w14:paraId="1A651DD9" w14:textId="221DA4CB" w:rsidR="001D656F" w:rsidRDefault="001D656F" w:rsidP="005A3347">
      <w:pPr>
        <w:pStyle w:val="ListParagraph"/>
        <w:numPr>
          <w:ilvl w:val="0"/>
          <w:numId w:val="13"/>
        </w:numPr>
        <w:ind w:left="0"/>
      </w:pPr>
      <w:r w:rsidRPr="00DD0E4D">
        <w:rPr>
          <w:b/>
          <w:bCs/>
        </w:rPr>
        <w:t>Be aware</w:t>
      </w:r>
      <w:r>
        <w:t xml:space="preserve"> that the definition of </w:t>
      </w:r>
      <w:r w:rsidRPr="001D656F">
        <w:rPr>
          <w:i/>
          <w:iCs/>
        </w:rPr>
        <w:t>close family relationship</w:t>
      </w:r>
      <w:r>
        <w:t xml:space="preserve"> as used for conflicts of interest includes </w:t>
      </w:r>
      <w:r w:rsidRPr="00FF3601">
        <w:t>spouse, parent, child, brother, sister, grandparent, or grandchild (including step, half, and in-law relationships)</w:t>
      </w:r>
      <w:r w:rsidR="005D64AA">
        <w:t>.</w:t>
      </w:r>
      <w:r>
        <w:t xml:space="preserve"> (</w:t>
      </w:r>
      <w:r w:rsidR="005D64AA">
        <w:t xml:space="preserve">G.S. </w:t>
      </w:r>
      <w:r>
        <w:t>160D-1</w:t>
      </w:r>
      <w:r w:rsidR="00694881">
        <w:t>0</w:t>
      </w:r>
      <w:r>
        <w:t>9(f)</w:t>
      </w:r>
      <w:r w:rsidR="005D64AA">
        <w:t>.</w:t>
      </w:r>
      <w:r>
        <w:t xml:space="preserve">) </w:t>
      </w:r>
    </w:p>
    <w:p w14:paraId="3709BE30" w14:textId="77777777" w:rsidR="001D656F" w:rsidRDefault="001D656F" w:rsidP="001D656F">
      <w:pPr>
        <w:pStyle w:val="ListParagraph"/>
        <w:ind w:left="0"/>
      </w:pPr>
    </w:p>
    <w:p w14:paraId="1E0A606C" w14:textId="16F926C6" w:rsidR="005A3347" w:rsidRPr="00246438" w:rsidRDefault="001D656F" w:rsidP="00246438">
      <w:pPr>
        <w:pStyle w:val="ListParagraph"/>
        <w:numPr>
          <w:ilvl w:val="0"/>
          <w:numId w:val="13"/>
        </w:numPr>
        <w:ind w:left="0"/>
      </w:pPr>
      <w:r w:rsidRPr="00DD0E4D">
        <w:rPr>
          <w:b/>
          <w:bCs/>
        </w:rPr>
        <w:t>Be aware</w:t>
      </w:r>
      <w:r>
        <w:t xml:space="preserve"> that </w:t>
      </w:r>
      <w:r w:rsidR="005A3347">
        <w:t xml:space="preserve">even if there is no objection before the board, </w:t>
      </w:r>
      <w:r w:rsidR="005A3347" w:rsidRPr="0094286B">
        <w:t>opinion testimony from a lay witness shall not be considered competent evidence</w:t>
      </w:r>
      <w:r w:rsidR="005A3347">
        <w:t xml:space="preserve"> for technical matters such as property value and traffic impacts</w:t>
      </w:r>
      <w:r w:rsidR="005D64AA">
        <w:t>.</w:t>
      </w:r>
      <w:r w:rsidR="005A3347">
        <w:t xml:space="preserve"> (</w:t>
      </w:r>
      <w:r w:rsidR="005A3347" w:rsidRPr="0094286B">
        <w:t xml:space="preserve">S.L. 2019-111, </w:t>
      </w:r>
      <w:r w:rsidR="005D64AA">
        <w:rPr>
          <w:rFonts w:cstheme="minorHAnsi"/>
        </w:rPr>
        <w:t>§</w:t>
      </w:r>
      <w:r w:rsidR="005A3347" w:rsidRPr="0094286B">
        <w:t xml:space="preserve"> 1.9</w:t>
      </w:r>
      <w:r w:rsidR="005D64AA">
        <w:t>.</w:t>
      </w:r>
      <w:r w:rsidR="005A3347">
        <w:t>)</w:t>
      </w:r>
      <w:r w:rsidR="002B5537">
        <w:br/>
      </w:r>
    </w:p>
    <w:p w14:paraId="16DEC160" w14:textId="2D211D4E" w:rsidR="00AC7138" w:rsidRPr="001F4DC7" w:rsidRDefault="00246438" w:rsidP="009C0D27">
      <w:pPr>
        <w:pStyle w:val="Heading2"/>
        <w:rPr>
          <w:b/>
          <w:bCs/>
          <w:color w:val="auto"/>
        </w:rPr>
      </w:pPr>
      <w:r w:rsidRPr="001F4DC7">
        <w:rPr>
          <w:b/>
          <w:bCs/>
          <w:color w:val="auto"/>
        </w:rPr>
        <w:t>Certain Quasi-Judicial Decision</w:t>
      </w:r>
      <w:r w:rsidR="00836BCA" w:rsidRPr="001F4DC7">
        <w:rPr>
          <w:b/>
          <w:bCs/>
          <w:color w:val="auto"/>
        </w:rPr>
        <w:t>s</w:t>
      </w:r>
      <w:r w:rsidRPr="001F4DC7">
        <w:rPr>
          <w:b/>
          <w:bCs/>
          <w:color w:val="auto"/>
        </w:rPr>
        <w:t xml:space="preserve"> </w:t>
      </w:r>
      <w:r w:rsidR="00AC7138" w:rsidRPr="001F4DC7">
        <w:rPr>
          <w:b/>
          <w:bCs/>
          <w:color w:val="auto"/>
        </w:rPr>
        <w:t xml:space="preserve"> </w:t>
      </w:r>
    </w:p>
    <w:p w14:paraId="5F5AC533" w14:textId="289959AF" w:rsidR="001D656F" w:rsidRDefault="00CB39AE" w:rsidP="00246438">
      <w:pPr>
        <w:pStyle w:val="ListParagraph"/>
        <w:numPr>
          <w:ilvl w:val="0"/>
          <w:numId w:val="11"/>
        </w:numPr>
        <w:ind w:left="0"/>
      </w:pPr>
      <w:r w:rsidRPr="00DD0E4D">
        <w:rPr>
          <w:b/>
          <w:bCs/>
        </w:rPr>
        <w:t>Must</w:t>
      </w:r>
      <w:r>
        <w:t xml:space="preserve"> not impose conditions on </w:t>
      </w:r>
      <w:r w:rsidR="00326D9D">
        <w:t xml:space="preserve">special </w:t>
      </w:r>
      <w:r>
        <w:t xml:space="preserve">use permits that </w:t>
      </w:r>
      <w:r w:rsidR="00AC6F7A">
        <w:t>the local government does not otherwise have statutory authority to impose</w:t>
      </w:r>
      <w:r w:rsidR="005D64AA">
        <w:t>.</w:t>
      </w:r>
      <w:r w:rsidR="00AC6F7A">
        <w:t xml:space="preserve"> (</w:t>
      </w:r>
      <w:r w:rsidR="00AF19D3" w:rsidRPr="00997D77">
        <w:rPr>
          <w:u w:val="single"/>
        </w:rPr>
        <w:t>G.S. 160D-70</w:t>
      </w:r>
      <w:r w:rsidR="00AF19D3">
        <w:rPr>
          <w:u w:val="single"/>
        </w:rPr>
        <w:t>5</w:t>
      </w:r>
      <w:r w:rsidR="00012F7B">
        <w:rPr>
          <w:u w:val="single"/>
        </w:rPr>
        <w:t>(c)</w:t>
      </w:r>
      <w:r w:rsidR="00AF19D3" w:rsidRPr="00997D77">
        <w:rPr>
          <w:u w:val="single"/>
        </w:rPr>
        <w:t>;</w:t>
      </w:r>
      <w:r w:rsidR="00AF19D3" w:rsidRPr="00AF19D3">
        <w:t xml:space="preserve"> </w:t>
      </w:r>
      <w:r w:rsidR="00AC6F7A">
        <w:t>S.L. 2019-11</w:t>
      </w:r>
      <w:r w:rsidR="00AC6F7A" w:rsidRPr="007633CB">
        <w:t>1</w:t>
      </w:r>
      <w:r w:rsidR="005D64AA">
        <w:t>, Pt. I.</w:t>
      </w:r>
      <w:r w:rsidR="00AC6F7A">
        <w:t>)</w:t>
      </w:r>
    </w:p>
    <w:p w14:paraId="25BCBF68" w14:textId="77777777" w:rsidR="002B0B50" w:rsidRPr="000F3BA7" w:rsidRDefault="002B0B50" w:rsidP="000F3BA7">
      <w:pPr>
        <w:pStyle w:val="ListParagraph"/>
        <w:ind w:left="0"/>
      </w:pPr>
    </w:p>
    <w:p w14:paraId="4C190260" w14:textId="7FF76490" w:rsidR="002B0B50" w:rsidRDefault="002B0B50" w:rsidP="00246438">
      <w:pPr>
        <w:pStyle w:val="ListParagraph"/>
        <w:numPr>
          <w:ilvl w:val="0"/>
          <w:numId w:val="11"/>
        </w:numPr>
        <w:ind w:left="0"/>
      </w:pPr>
      <w:r w:rsidRPr="00E555B1">
        <w:rPr>
          <w:b/>
          <w:bCs/>
        </w:rPr>
        <w:t>Must</w:t>
      </w:r>
      <w:r>
        <w:t xml:space="preserve"> obtain applicant’s/landowner’s written consent to conditions related to a special use permit to ensure enforceability. (</w:t>
      </w:r>
      <w:r w:rsidR="0016201A" w:rsidRPr="004479F4">
        <w:rPr>
          <w:u w:val="single"/>
        </w:rPr>
        <w:t>G.S. 160D-1402</w:t>
      </w:r>
      <w:r w:rsidR="0016201A">
        <w:rPr>
          <w:u w:val="single"/>
        </w:rPr>
        <w:t xml:space="preserve">(k); </w:t>
      </w:r>
      <w:r w:rsidR="004479F4" w:rsidRPr="004479F4">
        <w:rPr>
          <w:u w:val="single"/>
        </w:rPr>
        <w:t>G.S. 160D-1403.2</w:t>
      </w:r>
      <w:r w:rsidR="004479F4">
        <w:t>;</w:t>
      </w:r>
      <w:r w:rsidR="004479F4" w:rsidRPr="004479F4">
        <w:t xml:space="preserve"> </w:t>
      </w:r>
      <w:r>
        <w:t>S.L. 2019-111, Pt. I.)</w:t>
      </w:r>
    </w:p>
    <w:p w14:paraId="5A692A23" w14:textId="77777777" w:rsidR="001D656F" w:rsidRDefault="001D656F" w:rsidP="001D656F">
      <w:pPr>
        <w:pStyle w:val="ListParagraph"/>
        <w:ind w:left="0"/>
      </w:pPr>
    </w:p>
    <w:p w14:paraId="2E8B19C3" w14:textId="208331BB" w:rsidR="001D656F" w:rsidRDefault="001D656F" w:rsidP="00246438">
      <w:pPr>
        <w:pStyle w:val="ListParagraph"/>
        <w:numPr>
          <w:ilvl w:val="0"/>
          <w:numId w:val="11"/>
        </w:numPr>
        <w:ind w:left="0"/>
      </w:pPr>
      <w:r w:rsidRPr="00DD0E4D">
        <w:rPr>
          <w:b/>
          <w:bCs/>
        </w:rPr>
        <w:t>Must</w:t>
      </w:r>
      <w:r>
        <w:t xml:space="preserve"> set a </w:t>
      </w:r>
      <w:r w:rsidR="005D64AA">
        <w:t>thirty</w:t>
      </w:r>
      <w:r>
        <w:t xml:space="preserve">-day period to file an appeal of any administrative determination under a development regulation; </w:t>
      </w:r>
      <w:r w:rsidRPr="00DD0E4D">
        <w:rPr>
          <w:b/>
          <w:bCs/>
        </w:rPr>
        <w:t>must</w:t>
      </w:r>
      <w:r>
        <w:t xml:space="preserve"> presume that if notice of determination is sent by mail</w:t>
      </w:r>
      <w:r w:rsidR="005D64AA">
        <w:t>,</w:t>
      </w:r>
      <w:r>
        <w:t xml:space="preserve"> it is received on the third business day after it is sent</w:t>
      </w:r>
      <w:r w:rsidR="005D64AA">
        <w:t>.</w:t>
      </w:r>
      <w:r>
        <w:t xml:space="preserve"> (</w:t>
      </w:r>
      <w:r w:rsidR="005D64AA">
        <w:t xml:space="preserve">G.S. </w:t>
      </w:r>
      <w:r>
        <w:t>160D-4</w:t>
      </w:r>
      <w:r w:rsidR="00694881">
        <w:t>0</w:t>
      </w:r>
      <w:r>
        <w:t>5(c)</w:t>
      </w:r>
      <w:r w:rsidR="005D64AA">
        <w:t>.</w:t>
      </w:r>
      <w:r>
        <w:t>)</w:t>
      </w:r>
    </w:p>
    <w:p w14:paraId="17996299" w14:textId="77777777" w:rsidR="001D656F" w:rsidRDefault="001D656F" w:rsidP="001D656F">
      <w:pPr>
        <w:pStyle w:val="ListParagraph"/>
        <w:ind w:left="0"/>
      </w:pPr>
    </w:p>
    <w:p w14:paraId="7F5DC9A0" w14:textId="5107AF44" w:rsidR="001D656F" w:rsidRDefault="00CB39AE" w:rsidP="00246438">
      <w:pPr>
        <w:pStyle w:val="ListParagraph"/>
        <w:numPr>
          <w:ilvl w:val="0"/>
          <w:numId w:val="12"/>
        </w:numPr>
        <w:ind w:left="0"/>
      </w:pPr>
      <w:r w:rsidRPr="00DD0E4D">
        <w:rPr>
          <w:b/>
          <w:bCs/>
        </w:rPr>
        <w:t>May</w:t>
      </w:r>
      <w:r>
        <w:t xml:space="preserve"> </w:t>
      </w:r>
      <w:r w:rsidR="00300BC7">
        <w:t>adjust variance standards to provide</w:t>
      </w:r>
      <w:r>
        <w:t xml:space="preserve"> for reasonable accommodation under the </w:t>
      </w:r>
      <w:r w:rsidR="00017AB7">
        <w:t>f</w:t>
      </w:r>
      <w:r>
        <w:t>ederal Fair Housing Act</w:t>
      </w:r>
      <w:r w:rsidR="00F11D8E">
        <w:t>.</w:t>
      </w:r>
      <w:r>
        <w:t xml:space="preserve"> (</w:t>
      </w:r>
      <w:r w:rsidR="00F11D8E">
        <w:t xml:space="preserve">G.S. </w:t>
      </w:r>
      <w:r>
        <w:t>160D-7</w:t>
      </w:r>
      <w:r w:rsidR="00694881">
        <w:t>0</w:t>
      </w:r>
      <w:r>
        <w:t>5(c)</w:t>
      </w:r>
      <w:r w:rsidR="00F11D8E">
        <w:t>.</w:t>
      </w:r>
      <w:r>
        <w:t>)</w:t>
      </w:r>
    </w:p>
    <w:p w14:paraId="2A83A1A4" w14:textId="77777777" w:rsidR="001D656F" w:rsidRDefault="001D656F" w:rsidP="001D656F">
      <w:pPr>
        <w:pStyle w:val="ListParagraph"/>
        <w:ind w:left="0"/>
      </w:pPr>
    </w:p>
    <w:p w14:paraId="425867B9" w14:textId="5EBDEA3A" w:rsidR="001D656F" w:rsidRDefault="00246438" w:rsidP="00CB39AE">
      <w:pPr>
        <w:pStyle w:val="ListParagraph"/>
        <w:numPr>
          <w:ilvl w:val="0"/>
          <w:numId w:val="12"/>
        </w:numPr>
        <w:ind w:left="0"/>
      </w:pPr>
      <w:r w:rsidRPr="00DD0E4D">
        <w:rPr>
          <w:b/>
          <w:bCs/>
        </w:rPr>
        <w:t>May</w:t>
      </w:r>
      <w:r>
        <w:t xml:space="preserve"> use purely legislative conditional zoning and/or quasi-judicial </w:t>
      </w:r>
      <w:r w:rsidR="00326D9D">
        <w:t xml:space="preserve">special </w:t>
      </w:r>
      <w:r>
        <w:t xml:space="preserve">use permitting; </w:t>
      </w:r>
      <w:r w:rsidR="00F11D8E" w:rsidRPr="00DD0E4D">
        <w:rPr>
          <w:b/>
          <w:bCs/>
        </w:rPr>
        <w:t>m</w:t>
      </w:r>
      <w:r w:rsidRPr="00DD0E4D">
        <w:rPr>
          <w:b/>
          <w:bCs/>
        </w:rPr>
        <w:t>ust</w:t>
      </w:r>
      <w:r>
        <w:t xml:space="preserve"> not use combined legislative</w:t>
      </w:r>
      <w:r w:rsidR="00F11D8E">
        <w:t xml:space="preserve"> </w:t>
      </w:r>
      <w:r>
        <w:t>and</w:t>
      </w:r>
      <w:r w:rsidR="00F11D8E">
        <w:t xml:space="preserve"> </w:t>
      </w:r>
      <w:r>
        <w:t>quasi-judicial process</w:t>
      </w:r>
      <w:r w:rsidR="00F11D8E">
        <w:t>,</w:t>
      </w:r>
      <w:r>
        <w:t xml:space="preserve"> such as conditional</w:t>
      </w:r>
      <w:r w:rsidR="00163F8C">
        <w:t xml:space="preserve"> </w:t>
      </w:r>
      <w:r>
        <w:t>use</w:t>
      </w:r>
      <w:r w:rsidR="00163F8C">
        <w:t xml:space="preserve"> </w:t>
      </w:r>
      <w:r>
        <w:t>district zoning</w:t>
      </w:r>
      <w:r w:rsidR="00F11D8E">
        <w:t>.</w:t>
      </w:r>
      <w:r>
        <w:t xml:space="preserve"> (</w:t>
      </w:r>
      <w:r w:rsidR="00F11D8E">
        <w:t xml:space="preserve">G.S. </w:t>
      </w:r>
      <w:r>
        <w:t>160D-1</w:t>
      </w:r>
      <w:r w:rsidR="00694881">
        <w:t>0</w:t>
      </w:r>
      <w:r>
        <w:t>2</w:t>
      </w:r>
      <w:r w:rsidR="00F11D8E">
        <w:t>.</w:t>
      </w:r>
      <w:r>
        <w:t>)</w:t>
      </w:r>
    </w:p>
    <w:p w14:paraId="54900D1B" w14:textId="77777777" w:rsidR="001D656F" w:rsidRDefault="001D656F" w:rsidP="001D656F">
      <w:pPr>
        <w:pStyle w:val="ListParagraph"/>
      </w:pPr>
    </w:p>
    <w:p w14:paraId="4C10CC7F" w14:textId="6F513EC9" w:rsidR="00CB39AE" w:rsidRDefault="00CB39AE" w:rsidP="00CB39AE">
      <w:pPr>
        <w:pStyle w:val="ListParagraph"/>
        <w:numPr>
          <w:ilvl w:val="0"/>
          <w:numId w:val="12"/>
        </w:numPr>
        <w:ind w:left="0"/>
      </w:pPr>
      <w:r w:rsidRPr="00DD0E4D">
        <w:rPr>
          <w:b/>
          <w:bCs/>
        </w:rPr>
        <w:t>May</w:t>
      </w:r>
      <w:r>
        <w:t xml:space="preserve"> allow administrative minor modification of conditional zoning, </w:t>
      </w:r>
      <w:r w:rsidR="00326D9D">
        <w:t xml:space="preserve">special </w:t>
      </w:r>
      <w:r>
        <w:t xml:space="preserve">use permits, and other development approvals; if allowed, </w:t>
      </w:r>
      <w:r w:rsidRPr="00DD0E4D">
        <w:rPr>
          <w:b/>
          <w:bCs/>
        </w:rPr>
        <w:t>must</w:t>
      </w:r>
      <w:r>
        <w:t xml:space="preserve"> define </w:t>
      </w:r>
      <w:r w:rsidR="00F11D8E">
        <w:t>“</w:t>
      </w:r>
      <w:r>
        <w:t>minor modification</w:t>
      </w:r>
      <w:r w:rsidR="00F11D8E">
        <w:t>”</w:t>
      </w:r>
      <w:r>
        <w:t xml:space="preserve"> by ordinance, </w:t>
      </w:r>
      <w:r w:rsidRPr="00DD0E4D">
        <w:rPr>
          <w:b/>
          <w:bCs/>
        </w:rPr>
        <w:t>must</w:t>
      </w:r>
      <w:r>
        <w:t xml:space="preserve"> not include modification of use or density, and major modifications </w:t>
      </w:r>
      <w:r w:rsidRPr="00DD0E4D">
        <w:rPr>
          <w:b/>
          <w:bCs/>
        </w:rPr>
        <w:t>must</w:t>
      </w:r>
      <w:r>
        <w:t xml:space="preserve"> follow standard approval process</w:t>
      </w:r>
      <w:r w:rsidR="00F11D8E">
        <w:t>.</w:t>
      </w:r>
      <w:r>
        <w:t xml:space="preserve"> (</w:t>
      </w:r>
      <w:r w:rsidR="00F11D8E">
        <w:t xml:space="preserve">G.S. </w:t>
      </w:r>
      <w:r>
        <w:t>160D-4</w:t>
      </w:r>
      <w:r w:rsidR="00694881">
        <w:t>0</w:t>
      </w:r>
      <w:r>
        <w:t>3(d), -7</w:t>
      </w:r>
      <w:r w:rsidR="00694881">
        <w:t>0</w:t>
      </w:r>
      <w:r>
        <w:t>3(b), -7</w:t>
      </w:r>
      <w:r w:rsidR="00694881">
        <w:t>0</w:t>
      </w:r>
      <w:r>
        <w:t>5(c)</w:t>
      </w:r>
      <w:r w:rsidR="00F11D8E">
        <w:t>.</w:t>
      </w:r>
      <w:r>
        <w:t>)</w:t>
      </w:r>
      <w:r w:rsidR="002B5537">
        <w:br/>
      </w:r>
    </w:p>
    <w:p w14:paraId="75797A00" w14:textId="487D41F9" w:rsidR="000F3B0C" w:rsidRPr="001F4DC7" w:rsidRDefault="000F3B0C" w:rsidP="00AC7138">
      <w:pPr>
        <w:pStyle w:val="Heading1"/>
        <w:rPr>
          <w:b/>
          <w:bCs/>
          <w:color w:val="auto"/>
        </w:rPr>
      </w:pPr>
      <w:r w:rsidRPr="001F4DC7">
        <w:rPr>
          <w:b/>
          <w:bCs/>
          <w:color w:val="auto"/>
        </w:rPr>
        <w:lastRenderedPageBreak/>
        <w:t>Administrative Decisions</w:t>
      </w:r>
      <w:r w:rsidR="00F11D8E" w:rsidRPr="001F4DC7">
        <w:rPr>
          <w:b/>
          <w:bCs/>
          <w:color w:val="auto"/>
        </w:rPr>
        <w:t xml:space="preserve"> [Chapter 4, Section IV]</w:t>
      </w:r>
    </w:p>
    <w:p w14:paraId="09ACFE6B" w14:textId="77777777" w:rsidR="000F3B0C" w:rsidRPr="001F4DC7" w:rsidRDefault="000F3B0C" w:rsidP="000F3B0C">
      <w:pPr>
        <w:pStyle w:val="Heading2"/>
        <w:rPr>
          <w:b/>
          <w:bCs/>
          <w:color w:val="auto"/>
        </w:rPr>
      </w:pPr>
      <w:r w:rsidRPr="001F4DC7">
        <w:rPr>
          <w:b/>
          <w:bCs/>
          <w:color w:val="auto"/>
        </w:rPr>
        <w:t>Development Approvals</w:t>
      </w:r>
    </w:p>
    <w:p w14:paraId="0294D817" w14:textId="73DFCBD3" w:rsidR="001D656F" w:rsidRDefault="000F3B0C" w:rsidP="000F3B0C">
      <w:pPr>
        <w:pStyle w:val="ListParagraph"/>
        <w:numPr>
          <w:ilvl w:val="0"/>
          <w:numId w:val="11"/>
        </w:numPr>
        <w:ind w:left="0"/>
      </w:pPr>
      <w:r w:rsidRPr="00DD0E4D">
        <w:rPr>
          <w:b/>
          <w:bCs/>
        </w:rPr>
        <w:t>Must</w:t>
      </w:r>
      <w:r>
        <w:t xml:space="preserve"> provide development approvals in writing; </w:t>
      </w:r>
      <w:r w:rsidRPr="00DD0E4D">
        <w:rPr>
          <w:b/>
          <w:bCs/>
        </w:rPr>
        <w:t>may</w:t>
      </w:r>
      <w:r>
        <w:t xml:space="preserve"> provide in print or electronic form; if electronic form</w:t>
      </w:r>
      <w:r w:rsidR="00F11D8E">
        <w:t xml:space="preserve"> is used</w:t>
      </w:r>
      <w:r>
        <w:t>, then</w:t>
      </w:r>
      <w:r w:rsidR="00F11D8E">
        <w:t xml:space="preserve"> it</w:t>
      </w:r>
      <w:r>
        <w:t xml:space="preserve"> </w:t>
      </w:r>
      <w:r w:rsidRPr="00DD0E4D">
        <w:rPr>
          <w:b/>
          <w:bCs/>
        </w:rPr>
        <w:t>must</w:t>
      </w:r>
      <w:r>
        <w:t xml:space="preserve"> be protected from further editing. </w:t>
      </w:r>
      <w:r w:rsidR="00F94DFD">
        <w:t>(</w:t>
      </w:r>
      <w:r w:rsidR="00F11D8E">
        <w:t xml:space="preserve">G.S. </w:t>
      </w:r>
      <w:r>
        <w:t>160D-4</w:t>
      </w:r>
      <w:r w:rsidR="00694881">
        <w:t>0</w:t>
      </w:r>
      <w:r>
        <w:t>3(a)</w:t>
      </w:r>
      <w:r w:rsidR="00F11D8E">
        <w:t>.</w:t>
      </w:r>
      <w:r>
        <w:t>)</w:t>
      </w:r>
    </w:p>
    <w:p w14:paraId="686D7F96" w14:textId="77777777" w:rsidR="001D656F" w:rsidRDefault="001D656F" w:rsidP="001D656F">
      <w:pPr>
        <w:pStyle w:val="ListParagraph"/>
        <w:ind w:left="0"/>
      </w:pPr>
    </w:p>
    <w:p w14:paraId="05300CB8" w14:textId="21CAB0F8" w:rsidR="001D656F" w:rsidRDefault="000F3B0C" w:rsidP="000F3B0C">
      <w:pPr>
        <w:pStyle w:val="ListParagraph"/>
        <w:numPr>
          <w:ilvl w:val="0"/>
          <w:numId w:val="11"/>
        </w:numPr>
        <w:ind w:left="0"/>
      </w:pPr>
      <w:r w:rsidRPr="00DD0E4D">
        <w:rPr>
          <w:b/>
          <w:bCs/>
        </w:rPr>
        <w:t xml:space="preserve">Must </w:t>
      </w:r>
      <w:r>
        <w:t xml:space="preserve">provide that applications for development approvals must be made by a person with a property interest in the property </w:t>
      </w:r>
      <w:r w:rsidR="00F11D8E">
        <w:t xml:space="preserve">or a </w:t>
      </w:r>
      <w:r>
        <w:t>contract to purchase the property</w:t>
      </w:r>
      <w:r w:rsidR="00F11D8E">
        <w:t>.</w:t>
      </w:r>
      <w:r>
        <w:t xml:space="preserve"> </w:t>
      </w:r>
      <w:r w:rsidR="00F94DFD">
        <w:t>(</w:t>
      </w:r>
      <w:r w:rsidR="00F11D8E">
        <w:t xml:space="preserve">G.S. </w:t>
      </w:r>
      <w:r>
        <w:t>160D-4</w:t>
      </w:r>
      <w:r w:rsidR="00694881">
        <w:t>0</w:t>
      </w:r>
      <w:r>
        <w:t>3(a)</w:t>
      </w:r>
      <w:r w:rsidR="00F11D8E">
        <w:t>.</w:t>
      </w:r>
      <w:r>
        <w:t>)</w:t>
      </w:r>
    </w:p>
    <w:p w14:paraId="1F649655" w14:textId="77777777" w:rsidR="001D656F" w:rsidRDefault="001D656F" w:rsidP="001D656F">
      <w:pPr>
        <w:pStyle w:val="ListParagraph"/>
      </w:pPr>
    </w:p>
    <w:p w14:paraId="32FD9D3D" w14:textId="62B267D0" w:rsidR="000F3B0C" w:rsidRDefault="000F3B0C" w:rsidP="000F3B0C">
      <w:pPr>
        <w:pStyle w:val="ListParagraph"/>
        <w:numPr>
          <w:ilvl w:val="0"/>
          <w:numId w:val="11"/>
        </w:numPr>
        <w:ind w:left="0"/>
      </w:pPr>
      <w:r w:rsidRPr="00DD0E4D">
        <w:rPr>
          <w:b/>
          <w:bCs/>
        </w:rPr>
        <w:t>Must</w:t>
      </w:r>
      <w:r>
        <w:t xml:space="preserve"> provide that development approvals run with the land</w:t>
      </w:r>
      <w:r w:rsidR="00F11D8E">
        <w:t>.</w:t>
      </w:r>
      <w:r>
        <w:t xml:space="preserve"> </w:t>
      </w:r>
      <w:r w:rsidR="00F94DFD">
        <w:t>(</w:t>
      </w:r>
      <w:r w:rsidR="00F11D8E">
        <w:t xml:space="preserve">G.S. </w:t>
      </w:r>
      <w:r>
        <w:t>160D-1</w:t>
      </w:r>
      <w:r w:rsidR="00694881">
        <w:t>0</w:t>
      </w:r>
      <w:r>
        <w:t>4</w:t>
      </w:r>
      <w:r w:rsidR="00F11D8E">
        <w:t>.</w:t>
      </w:r>
      <w:r>
        <w:t>)</w:t>
      </w:r>
    </w:p>
    <w:p w14:paraId="47F2F712" w14:textId="77777777" w:rsidR="00810392" w:rsidRDefault="00810392" w:rsidP="00810392">
      <w:pPr>
        <w:pStyle w:val="ListParagraph"/>
      </w:pPr>
    </w:p>
    <w:p w14:paraId="5B1C7B3C" w14:textId="68240D09" w:rsidR="00810392" w:rsidRDefault="00810392" w:rsidP="00810392">
      <w:pPr>
        <w:pStyle w:val="ListParagraph"/>
        <w:numPr>
          <w:ilvl w:val="0"/>
          <w:numId w:val="11"/>
        </w:numPr>
        <w:ind w:left="0"/>
      </w:pPr>
      <w:r>
        <w:t xml:space="preserve">For revocation of development approval, </w:t>
      </w:r>
      <w:r w:rsidRPr="00DD0E4D">
        <w:rPr>
          <w:b/>
          <w:bCs/>
        </w:rPr>
        <w:t>must</w:t>
      </w:r>
      <w:r>
        <w:t xml:space="preserve"> follow the same process as </w:t>
      </w:r>
      <w:r w:rsidR="00F11D8E">
        <w:t xml:space="preserve">was used </w:t>
      </w:r>
      <w:r>
        <w:t>for the approval</w:t>
      </w:r>
      <w:r w:rsidR="00F11D8E">
        <w:t>.</w:t>
      </w:r>
      <w:r>
        <w:t xml:space="preserve"> </w:t>
      </w:r>
      <w:r w:rsidR="00F94DFD">
        <w:t>(</w:t>
      </w:r>
      <w:r w:rsidR="00F11D8E">
        <w:t xml:space="preserve">G.S. </w:t>
      </w:r>
      <w:r>
        <w:t>160D-4</w:t>
      </w:r>
      <w:r w:rsidR="00694881">
        <w:t>0</w:t>
      </w:r>
      <w:r>
        <w:t>3(f)</w:t>
      </w:r>
      <w:r w:rsidR="00F11D8E">
        <w:t>.</w:t>
      </w:r>
      <w:r>
        <w:t>)</w:t>
      </w:r>
      <w:r>
        <w:br/>
      </w:r>
    </w:p>
    <w:p w14:paraId="06550AD3" w14:textId="69B55F6B" w:rsidR="001D656F" w:rsidRDefault="000F3B0C" w:rsidP="000F3B0C">
      <w:pPr>
        <w:pStyle w:val="ListParagraph"/>
        <w:numPr>
          <w:ilvl w:val="0"/>
          <w:numId w:val="12"/>
        </w:numPr>
        <w:ind w:left="0"/>
      </w:pPr>
      <w:r w:rsidRPr="00DD0E4D">
        <w:rPr>
          <w:b/>
          <w:bCs/>
        </w:rPr>
        <w:t>May</w:t>
      </w:r>
      <w:r>
        <w:t xml:space="preserve"> require community notice or informational meetings as part of the decision-making process for administrative development approvals (quasi-judicial and legislative decisions already had notice and hearing requirements)</w:t>
      </w:r>
      <w:r w:rsidR="00F11D8E">
        <w:t>.</w:t>
      </w:r>
      <w:r>
        <w:t xml:space="preserve"> (</w:t>
      </w:r>
      <w:r w:rsidR="00F11D8E">
        <w:t xml:space="preserve">G.S. </w:t>
      </w:r>
      <w:r>
        <w:t>160D-4</w:t>
      </w:r>
      <w:r w:rsidR="00694881">
        <w:t>0</w:t>
      </w:r>
      <w:r>
        <w:t>3(h)</w:t>
      </w:r>
      <w:r w:rsidR="00F11D8E">
        <w:t>.</w:t>
      </w:r>
      <w:r>
        <w:t>)</w:t>
      </w:r>
    </w:p>
    <w:p w14:paraId="4716954C" w14:textId="77777777" w:rsidR="001D656F" w:rsidRDefault="001D656F" w:rsidP="001D656F">
      <w:pPr>
        <w:pStyle w:val="ListParagraph"/>
        <w:ind w:left="0"/>
      </w:pPr>
    </w:p>
    <w:p w14:paraId="61FB8C5F" w14:textId="5BFE2AB4" w:rsidR="001D656F" w:rsidRDefault="000F3B0C" w:rsidP="000F3B0C">
      <w:pPr>
        <w:pStyle w:val="ListParagraph"/>
        <w:numPr>
          <w:ilvl w:val="0"/>
          <w:numId w:val="12"/>
        </w:numPr>
        <w:ind w:left="0"/>
      </w:pPr>
      <w:r w:rsidRPr="00DD0E4D">
        <w:rPr>
          <w:b/>
          <w:bCs/>
        </w:rPr>
        <w:t>May</w:t>
      </w:r>
      <w:r>
        <w:t xml:space="preserve"> set expiration of development approvals if work is not substantially commenced; default rule is twelve months</w:t>
      </w:r>
      <w:r w:rsidR="00F11D8E">
        <w:t>,</w:t>
      </w:r>
      <w:r>
        <w:t xml:space="preserve"> unless altered by state or local rule</w:t>
      </w:r>
      <w:r w:rsidR="00F11D8E">
        <w:t>.</w:t>
      </w:r>
      <w:r>
        <w:t xml:space="preserve"> (</w:t>
      </w:r>
      <w:r w:rsidR="00F11D8E">
        <w:t xml:space="preserve">G.S. </w:t>
      </w:r>
      <w:r>
        <w:t>160D-4</w:t>
      </w:r>
      <w:r w:rsidR="00694881">
        <w:t>0</w:t>
      </w:r>
      <w:r>
        <w:t>3(c)</w:t>
      </w:r>
      <w:r w:rsidR="00F11D8E">
        <w:t>.</w:t>
      </w:r>
      <w:r>
        <w:t>)</w:t>
      </w:r>
      <w:r w:rsidR="00FB2F55">
        <w:t xml:space="preserve"> Building permits </w:t>
      </w:r>
      <w:r w:rsidR="005C5E05">
        <w:t xml:space="preserve">expire after six months, as under prior law (no change </w:t>
      </w:r>
      <w:r w:rsidR="00FD346B">
        <w:t>to building permits</w:t>
      </w:r>
      <w:r w:rsidR="005C5E05">
        <w:t>). (G.S. 160D-1111</w:t>
      </w:r>
      <w:r w:rsidR="00FD346B">
        <w:t>.</w:t>
      </w:r>
      <w:r w:rsidR="005C5E05">
        <w:t>)</w:t>
      </w:r>
    </w:p>
    <w:p w14:paraId="4D1E6F7C" w14:textId="77777777" w:rsidR="00FB032D" w:rsidRPr="00FB032D" w:rsidRDefault="00FB032D" w:rsidP="00FB032D">
      <w:pPr>
        <w:pStyle w:val="ListParagraph"/>
        <w:rPr>
          <w:b/>
          <w:bCs/>
          <w:strike/>
        </w:rPr>
      </w:pPr>
    </w:p>
    <w:p w14:paraId="399F5BA8" w14:textId="750B1484" w:rsidR="001D656F" w:rsidRPr="00364EF8" w:rsidRDefault="004C374B" w:rsidP="000F3B0C">
      <w:pPr>
        <w:pStyle w:val="ListParagraph"/>
        <w:numPr>
          <w:ilvl w:val="0"/>
          <w:numId w:val="12"/>
        </w:numPr>
        <w:ind w:left="0"/>
        <w:rPr>
          <w:strike/>
        </w:rPr>
      </w:pPr>
      <w:r w:rsidRPr="009B0F65">
        <w:rPr>
          <w:b/>
          <w:bCs/>
          <w:u w:val="single"/>
        </w:rPr>
        <w:t xml:space="preserve">May </w:t>
      </w:r>
      <w:r w:rsidRPr="009B0F65">
        <w:rPr>
          <w:u w:val="single"/>
        </w:rPr>
        <w:t>extend expiration for development approval</w:t>
      </w:r>
      <w:r w:rsidR="00807132">
        <w:rPr>
          <w:u w:val="single"/>
        </w:rPr>
        <w:t>s</w:t>
      </w:r>
      <w:r w:rsidRPr="009B0F65">
        <w:rPr>
          <w:u w:val="single"/>
        </w:rPr>
        <w:t xml:space="preserve"> for which construction is commenced and then is </w:t>
      </w:r>
      <w:r w:rsidR="00D55C1C" w:rsidRPr="009B0F65">
        <w:rPr>
          <w:u w:val="single"/>
        </w:rPr>
        <w:t>discontinued; default rule is that such approvals are valid for 24 months after discontinuation</w:t>
      </w:r>
      <w:r w:rsidR="00FD346B">
        <w:rPr>
          <w:u w:val="single"/>
        </w:rPr>
        <w:t>.</w:t>
      </w:r>
      <w:r w:rsidR="00D55C1C" w:rsidRPr="009B0F65">
        <w:rPr>
          <w:u w:val="single"/>
        </w:rPr>
        <w:t xml:space="preserve"> (</w:t>
      </w:r>
      <w:r w:rsidR="005C5E05">
        <w:rPr>
          <w:u w:val="single"/>
        </w:rPr>
        <w:t xml:space="preserve">G.S. </w:t>
      </w:r>
      <w:r w:rsidR="009B0F65" w:rsidRPr="009B0F65">
        <w:rPr>
          <w:u w:val="single"/>
        </w:rPr>
        <w:t>160D-108(d</w:t>
      </w:r>
      <w:r w:rsidR="005C5E05">
        <w:rPr>
          <w:u w:val="single"/>
        </w:rPr>
        <w:t>.</w:t>
      </w:r>
      <w:r w:rsidR="009B0F65" w:rsidRPr="009B0F65">
        <w:rPr>
          <w:u w:val="single"/>
        </w:rPr>
        <w:t>)</w:t>
      </w:r>
      <w:r w:rsidR="005C5E05">
        <w:rPr>
          <w:u w:val="single"/>
        </w:rPr>
        <w:t xml:space="preserve"> B</w:t>
      </w:r>
      <w:r w:rsidR="00FB2F55">
        <w:rPr>
          <w:u w:val="single"/>
        </w:rPr>
        <w:t>uilding permits</w:t>
      </w:r>
      <w:r w:rsidR="005C5E05">
        <w:rPr>
          <w:u w:val="single"/>
        </w:rPr>
        <w:t xml:space="preserve"> for which work has been discontinued expire after twelve months, as under prior law (no change </w:t>
      </w:r>
      <w:r w:rsidR="00FD346B">
        <w:rPr>
          <w:u w:val="single"/>
        </w:rPr>
        <w:t>to building permits</w:t>
      </w:r>
      <w:r w:rsidR="005C5E05">
        <w:rPr>
          <w:u w:val="single"/>
        </w:rPr>
        <w:t>). (G.S. 160D-1111</w:t>
      </w:r>
      <w:r w:rsidR="00FD346B">
        <w:rPr>
          <w:u w:val="single"/>
        </w:rPr>
        <w:t>.)</w:t>
      </w:r>
      <w:r w:rsidR="00FB2F55">
        <w:rPr>
          <w:u w:val="single"/>
        </w:rPr>
        <w:t xml:space="preserve"> </w:t>
      </w:r>
      <w:r w:rsidR="00D55C1C">
        <w:rPr>
          <w:b/>
          <w:bCs/>
        </w:rPr>
        <w:t xml:space="preserve"> </w:t>
      </w:r>
      <w:r w:rsidR="000F3B0C" w:rsidRPr="00364EF8">
        <w:rPr>
          <w:b/>
          <w:bCs/>
          <w:strike/>
        </w:rPr>
        <w:t xml:space="preserve">May </w:t>
      </w:r>
      <w:r w:rsidR="000F3B0C" w:rsidRPr="00364EF8">
        <w:rPr>
          <w:strike/>
        </w:rPr>
        <w:t xml:space="preserve">set expiration </w:t>
      </w:r>
      <w:r w:rsidR="00F11D8E" w:rsidRPr="00364EF8">
        <w:rPr>
          <w:strike/>
        </w:rPr>
        <w:t xml:space="preserve">of development approvals </w:t>
      </w:r>
      <w:r w:rsidR="000F3B0C" w:rsidRPr="00364EF8">
        <w:rPr>
          <w:strike/>
        </w:rPr>
        <w:t>if work is discontinued; default rule is twelve months</w:t>
      </w:r>
      <w:r w:rsidR="00F11D8E" w:rsidRPr="00364EF8">
        <w:rPr>
          <w:strike/>
        </w:rPr>
        <w:t>,</w:t>
      </w:r>
      <w:r w:rsidR="000F3B0C" w:rsidRPr="00364EF8">
        <w:rPr>
          <w:strike/>
        </w:rPr>
        <w:t xml:space="preserve"> unless altered by sta</w:t>
      </w:r>
      <w:r w:rsidR="00F11D8E" w:rsidRPr="00364EF8">
        <w:rPr>
          <w:strike/>
        </w:rPr>
        <w:t>te</w:t>
      </w:r>
      <w:r w:rsidR="000F3B0C" w:rsidRPr="00364EF8">
        <w:rPr>
          <w:strike/>
        </w:rPr>
        <w:t xml:space="preserve"> or local rule</w:t>
      </w:r>
      <w:r w:rsidR="00F11D8E" w:rsidRPr="00364EF8">
        <w:rPr>
          <w:strike/>
        </w:rPr>
        <w:t>.</w:t>
      </w:r>
      <w:r w:rsidR="000F3B0C" w:rsidRPr="00364EF8">
        <w:rPr>
          <w:strike/>
        </w:rPr>
        <w:t xml:space="preserve"> (</w:t>
      </w:r>
      <w:r w:rsidR="00F11D8E" w:rsidRPr="00364EF8">
        <w:rPr>
          <w:strike/>
        </w:rPr>
        <w:t xml:space="preserve">G.S. </w:t>
      </w:r>
      <w:r w:rsidR="000F3B0C" w:rsidRPr="00364EF8">
        <w:rPr>
          <w:strike/>
        </w:rPr>
        <w:t>160D-4</w:t>
      </w:r>
      <w:r w:rsidR="00694881" w:rsidRPr="00364EF8">
        <w:rPr>
          <w:strike/>
        </w:rPr>
        <w:t>0</w:t>
      </w:r>
      <w:r w:rsidR="000F3B0C" w:rsidRPr="00364EF8">
        <w:rPr>
          <w:strike/>
        </w:rPr>
        <w:t>3(c)</w:t>
      </w:r>
      <w:r w:rsidR="00F11D8E" w:rsidRPr="00364EF8">
        <w:rPr>
          <w:strike/>
        </w:rPr>
        <w:t>.</w:t>
      </w:r>
      <w:r w:rsidR="000F3B0C" w:rsidRPr="00364EF8">
        <w:rPr>
          <w:strike/>
        </w:rPr>
        <w:t>)</w:t>
      </w:r>
      <w:r w:rsidR="00163F8C" w:rsidRPr="00364EF8">
        <w:rPr>
          <w:strike/>
        </w:rPr>
        <w:t xml:space="preserve"> </w:t>
      </w:r>
      <w:r w:rsidR="00163F8C" w:rsidRPr="00364EF8">
        <w:rPr>
          <w:b/>
          <w:bCs/>
          <w:strike/>
        </w:rPr>
        <w:t>Be aware</w:t>
      </w:r>
      <w:r w:rsidR="00163F8C" w:rsidRPr="00364EF8">
        <w:rPr>
          <w:strike/>
        </w:rPr>
        <w:t xml:space="preserve"> that legislation will clarify the provisions on duration of development approvals. (G.S. 160D-403(c); S.L. 2019-111, </w:t>
      </w:r>
      <w:r w:rsidR="00163F8C" w:rsidRPr="00364EF8">
        <w:rPr>
          <w:rFonts w:cstheme="minorHAnsi"/>
          <w:strike/>
        </w:rPr>
        <w:t>§</w:t>
      </w:r>
      <w:r w:rsidR="00163F8C" w:rsidRPr="00364EF8">
        <w:rPr>
          <w:strike/>
        </w:rPr>
        <w:t xml:space="preserve"> 1.3.)</w:t>
      </w:r>
    </w:p>
    <w:p w14:paraId="318C1486" w14:textId="77777777" w:rsidR="001D656F" w:rsidRDefault="001D656F" w:rsidP="001D656F">
      <w:pPr>
        <w:pStyle w:val="ListParagraph"/>
      </w:pPr>
    </w:p>
    <w:p w14:paraId="776F5EEF" w14:textId="6211FAB2" w:rsidR="000F3B0C" w:rsidRPr="00F93E65" w:rsidRDefault="000F3B0C" w:rsidP="000F3B0C">
      <w:pPr>
        <w:pStyle w:val="ListParagraph"/>
        <w:numPr>
          <w:ilvl w:val="0"/>
          <w:numId w:val="12"/>
        </w:numPr>
        <w:ind w:left="0"/>
      </w:pPr>
      <w:r w:rsidRPr="00DD0E4D">
        <w:rPr>
          <w:b/>
          <w:bCs/>
        </w:rPr>
        <w:t>May</w:t>
      </w:r>
      <w:r>
        <w:t xml:space="preserve"> authorize administrative staff to approve minor modifications of development approvals and conditional</w:t>
      </w:r>
      <w:r w:rsidR="0083477D">
        <w:t>-</w:t>
      </w:r>
      <w:r>
        <w:t xml:space="preserve">zoning approvals; if </w:t>
      </w:r>
      <w:r w:rsidR="0083477D">
        <w:t>this is done</w:t>
      </w:r>
      <w:r>
        <w:t xml:space="preserve">, then </w:t>
      </w:r>
      <w:r w:rsidRPr="00DD0E4D">
        <w:rPr>
          <w:b/>
          <w:bCs/>
        </w:rPr>
        <w:t>must</w:t>
      </w:r>
      <w:r>
        <w:t xml:space="preserve"> define </w:t>
      </w:r>
      <w:r w:rsidR="0083477D">
        <w:t>“</w:t>
      </w:r>
      <w:r>
        <w:t>minor modifications</w:t>
      </w:r>
      <w:r w:rsidR="0083477D">
        <w:t>”</w:t>
      </w:r>
      <w:r>
        <w:t xml:space="preserve"> by ordinance and </w:t>
      </w:r>
      <w:r w:rsidRPr="00DD0E4D">
        <w:rPr>
          <w:b/>
          <w:bCs/>
        </w:rPr>
        <w:t xml:space="preserve">must </w:t>
      </w:r>
      <w:r>
        <w:t>not include modification of permitted use or density of development</w:t>
      </w:r>
      <w:r w:rsidR="006256F6">
        <w:t xml:space="preserve">; major modifications </w:t>
      </w:r>
      <w:r w:rsidR="006256F6" w:rsidRPr="00DD0E4D">
        <w:rPr>
          <w:b/>
          <w:bCs/>
        </w:rPr>
        <w:t xml:space="preserve">must </w:t>
      </w:r>
      <w:r w:rsidR="006256F6">
        <w:t>go through full applicable approval process</w:t>
      </w:r>
      <w:r w:rsidR="0083477D">
        <w:t>.</w:t>
      </w:r>
      <w:r>
        <w:t xml:space="preserve"> </w:t>
      </w:r>
      <w:r w:rsidR="00F94DFD">
        <w:t>(</w:t>
      </w:r>
      <w:r w:rsidR="0083477D">
        <w:t xml:space="preserve">G.S. </w:t>
      </w:r>
      <w:r>
        <w:t>160D-4</w:t>
      </w:r>
      <w:r w:rsidR="00694881">
        <w:t>0</w:t>
      </w:r>
      <w:r>
        <w:t>3(d); -7</w:t>
      </w:r>
      <w:r w:rsidR="00694881">
        <w:t>0</w:t>
      </w:r>
      <w:r>
        <w:t>3(b); -</w:t>
      </w:r>
      <w:r w:rsidRPr="00472ACC">
        <w:t>7</w:t>
      </w:r>
      <w:r w:rsidR="00694881">
        <w:t>0</w:t>
      </w:r>
      <w:r w:rsidRPr="00472ACC">
        <w:t>5</w:t>
      </w:r>
      <w:r>
        <w:t>(c)</w:t>
      </w:r>
      <w:r w:rsidR="0083477D">
        <w:t>.</w:t>
      </w:r>
      <w:r>
        <w:t>)</w:t>
      </w:r>
    </w:p>
    <w:p w14:paraId="72DA0AF9" w14:textId="77777777" w:rsidR="001D656F" w:rsidRDefault="001D656F" w:rsidP="001D656F">
      <w:pPr>
        <w:pStyle w:val="ListParagraph"/>
        <w:ind w:left="0"/>
      </w:pPr>
    </w:p>
    <w:p w14:paraId="7FC71F44" w14:textId="77777777" w:rsidR="00AC6F7A" w:rsidRPr="001F4DC7" w:rsidRDefault="000F3B0C" w:rsidP="00AC6F7A">
      <w:pPr>
        <w:pStyle w:val="Heading2"/>
        <w:rPr>
          <w:b/>
          <w:bCs/>
          <w:color w:val="auto"/>
        </w:rPr>
      </w:pPr>
      <w:r w:rsidRPr="001F4DC7">
        <w:rPr>
          <w:b/>
          <w:bCs/>
          <w:color w:val="auto"/>
        </w:rPr>
        <w:t>Determinations</w:t>
      </w:r>
    </w:p>
    <w:p w14:paraId="683B8FFA" w14:textId="45A23A10" w:rsidR="001D656F" w:rsidRDefault="001D656F" w:rsidP="000F3B0C">
      <w:pPr>
        <w:pStyle w:val="ListParagraph"/>
        <w:numPr>
          <w:ilvl w:val="0"/>
          <w:numId w:val="11"/>
        </w:numPr>
        <w:ind w:left="0"/>
      </w:pPr>
      <w:r w:rsidRPr="00DD0E4D">
        <w:rPr>
          <w:b/>
          <w:bCs/>
        </w:rPr>
        <w:t>Must</w:t>
      </w:r>
      <w:r>
        <w:t xml:space="preserve"> provide written notice of determination by personal delivery, electronic mail, or first-class mail to the property owner and party seeking determination, if different from the owner</w:t>
      </w:r>
      <w:r w:rsidR="0083477D">
        <w:t>.</w:t>
      </w:r>
      <w:r>
        <w:t xml:space="preserve"> </w:t>
      </w:r>
      <w:r w:rsidR="00F94DFD">
        <w:t>(</w:t>
      </w:r>
      <w:r w:rsidR="0083477D">
        <w:t xml:space="preserve">G.S. </w:t>
      </w:r>
      <w:r>
        <w:t>160D-4</w:t>
      </w:r>
      <w:r w:rsidR="00694881">
        <w:t>0</w:t>
      </w:r>
      <w:r>
        <w:t>3(b)</w:t>
      </w:r>
      <w:r w:rsidR="0083477D">
        <w:t>.</w:t>
      </w:r>
      <w:r>
        <w:t>)</w:t>
      </w:r>
    </w:p>
    <w:p w14:paraId="0FB53E56" w14:textId="77777777" w:rsidR="001D656F" w:rsidRDefault="001D656F" w:rsidP="001D656F">
      <w:pPr>
        <w:pStyle w:val="ListParagraph"/>
        <w:ind w:left="0"/>
      </w:pPr>
    </w:p>
    <w:p w14:paraId="0CE8491F" w14:textId="20C9938C" w:rsidR="001D656F" w:rsidRDefault="000F3B0C" w:rsidP="000F3B0C">
      <w:pPr>
        <w:pStyle w:val="ListParagraph"/>
        <w:numPr>
          <w:ilvl w:val="0"/>
          <w:numId w:val="12"/>
        </w:numPr>
        <w:ind w:left="0"/>
      </w:pPr>
      <w:r w:rsidRPr="00DD0E4D">
        <w:rPr>
          <w:b/>
          <w:bCs/>
        </w:rPr>
        <w:t xml:space="preserve">May </w:t>
      </w:r>
      <w:r>
        <w:t>designate an official to make determinations for a particular development regulation</w:t>
      </w:r>
      <w:r w:rsidR="0083477D">
        <w:t>.</w:t>
      </w:r>
      <w:r w:rsidR="00AC6F7A">
        <w:t xml:space="preserve"> </w:t>
      </w:r>
      <w:r w:rsidR="00F94DFD">
        <w:t>(</w:t>
      </w:r>
      <w:r w:rsidR="0083477D">
        <w:t xml:space="preserve">G.S. </w:t>
      </w:r>
      <w:r>
        <w:t>160D-4</w:t>
      </w:r>
      <w:r w:rsidR="00694881">
        <w:t>0</w:t>
      </w:r>
      <w:r>
        <w:t>3(b)</w:t>
      </w:r>
      <w:r w:rsidR="0083477D">
        <w:t>.</w:t>
      </w:r>
      <w:r>
        <w:t>)</w:t>
      </w:r>
    </w:p>
    <w:p w14:paraId="1D44D0E2" w14:textId="77777777" w:rsidR="001D656F" w:rsidRDefault="001D656F" w:rsidP="001D656F">
      <w:pPr>
        <w:pStyle w:val="ListParagraph"/>
        <w:ind w:left="0"/>
      </w:pPr>
    </w:p>
    <w:p w14:paraId="776C115C" w14:textId="70D0A0FC" w:rsidR="000F3B0C" w:rsidRDefault="000F3B0C" w:rsidP="000F3B0C">
      <w:pPr>
        <w:pStyle w:val="ListParagraph"/>
        <w:numPr>
          <w:ilvl w:val="0"/>
          <w:numId w:val="12"/>
        </w:numPr>
        <w:ind w:left="0"/>
      </w:pPr>
      <w:r w:rsidRPr="00DD0E4D">
        <w:rPr>
          <w:b/>
          <w:bCs/>
        </w:rPr>
        <w:lastRenderedPageBreak/>
        <w:t>May</w:t>
      </w:r>
      <w:r>
        <w:t xml:space="preserve"> require owner to post notice of determination on the site for </w:t>
      </w:r>
      <w:r w:rsidR="0083477D">
        <w:t>ten</w:t>
      </w:r>
      <w:r>
        <w:t xml:space="preserve"> days; if </w:t>
      </w:r>
      <w:r w:rsidR="0083477D">
        <w:t xml:space="preserve">such is </w:t>
      </w:r>
      <w:r>
        <w:t xml:space="preserve">not required, then owner has option to post </w:t>
      </w:r>
      <w:r w:rsidR="0083477D">
        <w:t xml:space="preserve">on the </w:t>
      </w:r>
      <w:r>
        <w:t>site to establish constructive notice</w:t>
      </w:r>
      <w:r w:rsidR="0083477D">
        <w:t>.</w:t>
      </w:r>
      <w:r>
        <w:t xml:space="preserve"> </w:t>
      </w:r>
      <w:r w:rsidR="00F94DFD">
        <w:t>(</w:t>
      </w:r>
      <w:r w:rsidR="0083477D">
        <w:t xml:space="preserve">G.S. </w:t>
      </w:r>
      <w:r>
        <w:t>160D-4</w:t>
      </w:r>
      <w:r w:rsidR="00694881">
        <w:t>0</w:t>
      </w:r>
      <w:r>
        <w:t>3(b)</w:t>
      </w:r>
      <w:r w:rsidR="0083477D">
        <w:t>.</w:t>
      </w:r>
      <w:r>
        <w:t xml:space="preserve">) </w:t>
      </w:r>
      <w:r w:rsidR="002B5537">
        <w:br/>
      </w:r>
    </w:p>
    <w:p w14:paraId="2ACB85EC" w14:textId="5CDD8BA5" w:rsidR="00AC6F7A" w:rsidRPr="001F4DC7" w:rsidRDefault="00AC6F7A" w:rsidP="00AC6F7A">
      <w:pPr>
        <w:pStyle w:val="Heading2"/>
        <w:rPr>
          <w:b/>
          <w:bCs/>
          <w:color w:val="auto"/>
        </w:rPr>
      </w:pPr>
      <w:r w:rsidRPr="001F4DC7">
        <w:rPr>
          <w:b/>
          <w:bCs/>
          <w:color w:val="auto"/>
        </w:rPr>
        <w:t xml:space="preserve">Appeals of Administrative Decisions </w:t>
      </w:r>
    </w:p>
    <w:p w14:paraId="04B47520" w14:textId="764013CE" w:rsidR="001D656F" w:rsidRDefault="001D656F" w:rsidP="001D656F">
      <w:pPr>
        <w:pStyle w:val="ListParagraph"/>
        <w:numPr>
          <w:ilvl w:val="0"/>
          <w:numId w:val="11"/>
        </w:numPr>
        <w:ind w:left="0"/>
      </w:pPr>
      <w:r w:rsidRPr="00DD0E4D">
        <w:rPr>
          <w:b/>
          <w:bCs/>
        </w:rPr>
        <w:t>Must</w:t>
      </w:r>
      <w:r>
        <w:t xml:space="preserve"> allow administrative decisions of any development regulations (not just zoning) </w:t>
      </w:r>
      <w:r w:rsidR="0083477D">
        <w:t xml:space="preserve">to </w:t>
      </w:r>
      <w:r>
        <w:t>be appealed to the board of adjustment, unless provided otherwise by statute or ordinance</w:t>
      </w:r>
      <w:r w:rsidR="0083477D">
        <w:t>.</w:t>
      </w:r>
      <w:r>
        <w:t xml:space="preserve"> (</w:t>
      </w:r>
      <w:r w:rsidRPr="00D72F7F">
        <w:t xml:space="preserve">Appeals relating to erosion and sedimentation control, stormwater control, </w:t>
      </w:r>
      <w:r w:rsidR="00C74016">
        <w:t xml:space="preserve">or </w:t>
      </w:r>
      <w:r w:rsidR="00163F8C">
        <w:t>building code</w:t>
      </w:r>
      <w:r w:rsidR="00C74016">
        <w:t xml:space="preserve"> and</w:t>
      </w:r>
      <w:r w:rsidRPr="00D72F7F">
        <w:t xml:space="preserve"> housing</w:t>
      </w:r>
      <w:r w:rsidR="00163F8C">
        <w:t xml:space="preserve"> </w:t>
      </w:r>
      <w:r w:rsidRPr="00D72F7F">
        <w:t>code violations are not made to the board of adjustment unless specified by local ordinance</w:t>
      </w:r>
      <w:r w:rsidR="0083477D">
        <w:t>.</w:t>
      </w:r>
      <w:r>
        <w:t>) (</w:t>
      </w:r>
      <w:r w:rsidR="0083477D">
        <w:t xml:space="preserve">G.S. </w:t>
      </w:r>
      <w:r w:rsidRPr="00D72F7F">
        <w:t>160D-4</w:t>
      </w:r>
      <w:r w:rsidR="00694881">
        <w:t>0</w:t>
      </w:r>
      <w:r w:rsidRPr="00D72F7F">
        <w:t>5</w:t>
      </w:r>
      <w:r w:rsidR="0083477D">
        <w:t>.</w:t>
      </w:r>
      <w:r>
        <w:t>)</w:t>
      </w:r>
    </w:p>
    <w:p w14:paraId="418A4948" w14:textId="77777777" w:rsidR="001D656F" w:rsidRDefault="001D656F" w:rsidP="001D656F">
      <w:pPr>
        <w:pStyle w:val="ListParagraph"/>
        <w:ind w:left="0"/>
      </w:pPr>
    </w:p>
    <w:p w14:paraId="59B76284" w14:textId="21CE7D76" w:rsidR="001D656F" w:rsidRDefault="001D656F" w:rsidP="00AC6F7A">
      <w:pPr>
        <w:pStyle w:val="ListParagraph"/>
        <w:numPr>
          <w:ilvl w:val="0"/>
          <w:numId w:val="11"/>
        </w:numPr>
        <w:ind w:left="0"/>
      </w:pPr>
      <w:r w:rsidRPr="00DD0E4D">
        <w:rPr>
          <w:b/>
          <w:bCs/>
        </w:rPr>
        <w:t>Must</w:t>
      </w:r>
      <w:r>
        <w:t xml:space="preserve"> set a </w:t>
      </w:r>
      <w:r w:rsidR="0083477D">
        <w:t>thirty</w:t>
      </w:r>
      <w:r>
        <w:t>-day period to file an appeal of any administrative determination under a development regulation; must presume that if notice of determination is sent by mail</w:t>
      </w:r>
      <w:r w:rsidR="0083477D">
        <w:t>,</w:t>
      </w:r>
      <w:r>
        <w:t xml:space="preserve"> it is received on the third business day after it is sent</w:t>
      </w:r>
      <w:r w:rsidR="0083477D">
        <w:t>.</w:t>
      </w:r>
      <w:r>
        <w:t xml:space="preserve"> (</w:t>
      </w:r>
      <w:r w:rsidR="0083477D">
        <w:t xml:space="preserve">G.S. </w:t>
      </w:r>
      <w:r>
        <w:t>160D-4</w:t>
      </w:r>
      <w:r w:rsidR="00694881">
        <w:t>0</w:t>
      </w:r>
      <w:r>
        <w:t>5(c)</w:t>
      </w:r>
      <w:r w:rsidR="0083477D">
        <w:t>.</w:t>
      </w:r>
      <w:r>
        <w:t>)</w:t>
      </w:r>
    </w:p>
    <w:p w14:paraId="6B4B3A4B" w14:textId="77777777" w:rsidR="001D656F" w:rsidRDefault="001D656F" w:rsidP="001D656F">
      <w:pPr>
        <w:pStyle w:val="ListParagraph"/>
      </w:pPr>
    </w:p>
    <w:p w14:paraId="4186839A" w14:textId="09AFDC94" w:rsidR="001D656F" w:rsidRDefault="001D656F" w:rsidP="00AC6F7A">
      <w:pPr>
        <w:pStyle w:val="ListParagraph"/>
        <w:numPr>
          <w:ilvl w:val="0"/>
          <w:numId w:val="11"/>
        </w:numPr>
        <w:ind w:left="0"/>
      </w:pPr>
      <w:r w:rsidRPr="00DD0E4D">
        <w:rPr>
          <w:b/>
          <w:bCs/>
        </w:rPr>
        <w:t xml:space="preserve">Must </w:t>
      </w:r>
      <w:r>
        <w:t xml:space="preserve">require </w:t>
      </w:r>
      <w:r w:rsidR="0083477D">
        <w:t xml:space="preserve">the </w:t>
      </w:r>
      <w:r>
        <w:t xml:space="preserve">official who made the decision (or </w:t>
      </w:r>
      <w:r w:rsidR="0083477D">
        <w:t>his or her</w:t>
      </w:r>
      <w:r>
        <w:t xml:space="preserve"> successor if </w:t>
      </w:r>
      <w:r w:rsidR="0083477D">
        <w:t xml:space="preserve">the official is </w:t>
      </w:r>
      <w:r>
        <w:t>no longer employed) to appear as a witness in the appeal</w:t>
      </w:r>
      <w:r w:rsidR="0083477D">
        <w:t>.</w:t>
      </w:r>
      <w:r>
        <w:t xml:space="preserve"> (</w:t>
      </w:r>
      <w:r w:rsidR="0083477D">
        <w:t xml:space="preserve">G.S. </w:t>
      </w:r>
      <w:r w:rsidRPr="00D72F7F">
        <w:t>160D-4</w:t>
      </w:r>
      <w:r w:rsidR="00694881">
        <w:t>0</w:t>
      </w:r>
      <w:r w:rsidRPr="00D72F7F">
        <w:t>6</w:t>
      </w:r>
      <w:r w:rsidR="0083477D">
        <w:t>.</w:t>
      </w:r>
      <w:r>
        <w:t>)</w:t>
      </w:r>
    </w:p>
    <w:p w14:paraId="607389E1" w14:textId="77777777" w:rsidR="001D656F" w:rsidRDefault="001D656F" w:rsidP="001D656F">
      <w:pPr>
        <w:pStyle w:val="ListParagraph"/>
      </w:pPr>
    </w:p>
    <w:p w14:paraId="4F93F877" w14:textId="1F026337" w:rsidR="001D656F" w:rsidRPr="00AC6F7A" w:rsidRDefault="001D656F" w:rsidP="00AC6F7A">
      <w:pPr>
        <w:pStyle w:val="ListParagraph"/>
        <w:numPr>
          <w:ilvl w:val="0"/>
          <w:numId w:val="11"/>
        </w:numPr>
        <w:ind w:left="0"/>
      </w:pPr>
      <w:r w:rsidRPr="00DD0E4D">
        <w:rPr>
          <w:b/>
          <w:bCs/>
        </w:rPr>
        <w:t>Must</w:t>
      </w:r>
      <w:r>
        <w:t xml:space="preserve"> pause enforcement actions, including fines, during the appeal</w:t>
      </w:r>
      <w:r w:rsidR="0083477D">
        <w:t>.</w:t>
      </w:r>
      <w:r>
        <w:t xml:space="preserve"> (</w:t>
      </w:r>
      <w:r w:rsidR="0083477D">
        <w:t xml:space="preserve">G.S. </w:t>
      </w:r>
      <w:r w:rsidRPr="00D72F7F">
        <w:t>160D-4</w:t>
      </w:r>
      <w:r w:rsidR="00694881">
        <w:t>0</w:t>
      </w:r>
      <w:r w:rsidRPr="00D72F7F">
        <w:t>5</w:t>
      </w:r>
      <w:r w:rsidR="0083477D">
        <w:t>.</w:t>
      </w:r>
      <w:r>
        <w:t>)</w:t>
      </w:r>
    </w:p>
    <w:p w14:paraId="6F13C768" w14:textId="77777777" w:rsidR="001D656F" w:rsidRDefault="001D656F" w:rsidP="001D656F">
      <w:pPr>
        <w:pStyle w:val="ListParagraph"/>
        <w:ind w:left="0"/>
      </w:pPr>
    </w:p>
    <w:p w14:paraId="3186A535" w14:textId="1846E085" w:rsidR="001D656F" w:rsidRDefault="00AC6F7A" w:rsidP="00AC6F7A">
      <w:pPr>
        <w:pStyle w:val="ListParagraph"/>
        <w:numPr>
          <w:ilvl w:val="0"/>
          <w:numId w:val="12"/>
        </w:numPr>
        <w:ind w:left="0"/>
      </w:pPr>
      <w:r w:rsidRPr="00DD0E4D">
        <w:rPr>
          <w:b/>
          <w:bCs/>
        </w:rPr>
        <w:t>May</w:t>
      </w:r>
      <w:r>
        <w:t xml:space="preserve"> assign </w:t>
      </w:r>
      <w:r w:rsidR="0083477D">
        <w:t xml:space="preserve">the </w:t>
      </w:r>
      <w:r w:rsidR="00A10D66">
        <w:t>duty of hearing appeals to another board</w:t>
      </w:r>
      <w:r w:rsidR="00145344">
        <w:t xml:space="preserve"> </w:t>
      </w:r>
      <w:r w:rsidR="00145344">
        <w:rPr>
          <w:u w:val="single"/>
        </w:rPr>
        <w:t>(other than the board of adjustment)</w:t>
      </w:r>
      <w:r w:rsidR="00A10D66">
        <w:t xml:space="preserve">; if </w:t>
      </w:r>
      <w:r w:rsidR="0083477D">
        <w:t>this is done</w:t>
      </w:r>
      <w:r w:rsidR="00A10D66">
        <w:t>, such board must follow quasi-judicial procedures</w:t>
      </w:r>
      <w:r w:rsidR="0083477D">
        <w:t>.</w:t>
      </w:r>
      <w:r w:rsidR="00A10D66">
        <w:t xml:space="preserve"> (</w:t>
      </w:r>
      <w:r w:rsidR="0083477D">
        <w:t xml:space="preserve">G.S. </w:t>
      </w:r>
      <w:r w:rsidR="00A10D66" w:rsidRPr="00D72F7F">
        <w:t>160D-4</w:t>
      </w:r>
      <w:r w:rsidR="00694881">
        <w:t>0</w:t>
      </w:r>
      <w:r w:rsidR="00A10D66" w:rsidRPr="00D72F7F">
        <w:t>5</w:t>
      </w:r>
      <w:r w:rsidR="0083477D">
        <w:t>.</w:t>
      </w:r>
      <w:r w:rsidR="00A10D66">
        <w:t>)</w:t>
      </w:r>
    </w:p>
    <w:p w14:paraId="6DB8D158" w14:textId="77777777" w:rsidR="001D656F" w:rsidRDefault="001D656F" w:rsidP="001D656F">
      <w:pPr>
        <w:pStyle w:val="ListParagraph"/>
        <w:ind w:left="0"/>
      </w:pPr>
    </w:p>
    <w:p w14:paraId="44258E76" w14:textId="0EBCC9FA" w:rsidR="00AC6F7A" w:rsidRDefault="00AC6F7A" w:rsidP="00AC6F7A">
      <w:pPr>
        <w:pStyle w:val="ListParagraph"/>
        <w:numPr>
          <w:ilvl w:val="0"/>
          <w:numId w:val="12"/>
        </w:numPr>
        <w:ind w:left="0"/>
      </w:pPr>
      <w:r w:rsidRPr="00DD0E4D">
        <w:rPr>
          <w:b/>
          <w:bCs/>
        </w:rPr>
        <w:t xml:space="preserve">May </w:t>
      </w:r>
      <w:r>
        <w:t xml:space="preserve">designate that appeals be filed with the local government clerk </w:t>
      </w:r>
      <w:r w:rsidRPr="001D656F">
        <w:rPr>
          <w:i/>
          <w:iCs/>
        </w:rPr>
        <w:t>or</w:t>
      </w:r>
      <w:r>
        <w:t xml:space="preserve"> another official</w:t>
      </w:r>
      <w:r w:rsidR="0083477D">
        <w:t>.</w:t>
      </w:r>
      <w:r>
        <w:t xml:space="preserve"> (</w:t>
      </w:r>
      <w:r w:rsidR="0083477D">
        <w:t xml:space="preserve">G.S. </w:t>
      </w:r>
      <w:r w:rsidRPr="00D72F7F">
        <w:t>160D-4</w:t>
      </w:r>
      <w:r w:rsidR="00694881">
        <w:t>0</w:t>
      </w:r>
      <w:r w:rsidRPr="00D72F7F">
        <w:t>5</w:t>
      </w:r>
      <w:r w:rsidR="0083477D">
        <w:t>.</w:t>
      </w:r>
      <w:r>
        <w:t>)</w:t>
      </w:r>
      <w:r w:rsidR="002B5537">
        <w:br/>
      </w:r>
    </w:p>
    <w:p w14:paraId="56938D24" w14:textId="56CEE2AF" w:rsidR="008B1B46" w:rsidRPr="001F4DC7" w:rsidRDefault="00AC7138" w:rsidP="00AC7138">
      <w:pPr>
        <w:pStyle w:val="Heading1"/>
        <w:rPr>
          <w:b/>
          <w:bCs/>
          <w:color w:val="auto"/>
        </w:rPr>
      </w:pPr>
      <w:r w:rsidRPr="001F4DC7">
        <w:rPr>
          <w:b/>
          <w:bCs/>
          <w:color w:val="auto"/>
        </w:rPr>
        <w:t>Vested Rights and Permit Choice</w:t>
      </w:r>
      <w:r w:rsidR="0083477D" w:rsidRPr="001F4DC7">
        <w:rPr>
          <w:b/>
          <w:bCs/>
          <w:color w:val="auto"/>
        </w:rPr>
        <w:t xml:space="preserve"> [Chapter 5, Section I]</w:t>
      </w:r>
    </w:p>
    <w:p w14:paraId="3A480555" w14:textId="475114AE" w:rsidR="008B1B46" w:rsidRPr="001F4DC7" w:rsidRDefault="008B1B46" w:rsidP="008B1B46">
      <w:pPr>
        <w:pStyle w:val="Heading2"/>
        <w:rPr>
          <w:b/>
          <w:bCs/>
          <w:color w:val="auto"/>
        </w:rPr>
      </w:pPr>
      <w:r w:rsidRPr="001F4DC7">
        <w:rPr>
          <w:b/>
          <w:bCs/>
          <w:color w:val="auto"/>
        </w:rPr>
        <w:t>Vested Rights</w:t>
      </w:r>
    </w:p>
    <w:p w14:paraId="088F092F" w14:textId="3F7DDF0E" w:rsidR="00F87408" w:rsidRDefault="002E6D1C" w:rsidP="002E6D1C">
      <w:pPr>
        <w:pStyle w:val="ListParagraph"/>
        <w:numPr>
          <w:ilvl w:val="0"/>
          <w:numId w:val="11"/>
        </w:numPr>
        <w:ind w:left="0"/>
      </w:pPr>
      <w:r w:rsidRPr="00DD0E4D">
        <w:rPr>
          <w:b/>
          <w:bCs/>
        </w:rPr>
        <w:t>Must</w:t>
      </w:r>
      <w:r>
        <w:t xml:space="preserve"> recognize </w:t>
      </w:r>
      <w:r w:rsidR="0083477D">
        <w:t xml:space="preserve">that </w:t>
      </w:r>
      <w:r>
        <w:t xml:space="preserve">building permits are valid </w:t>
      </w:r>
      <w:r w:rsidR="0083477D">
        <w:t xml:space="preserve">for </w:t>
      </w:r>
      <w:r>
        <w:t>six months, as under prior law</w:t>
      </w:r>
      <w:r w:rsidR="0083477D">
        <w:t>.</w:t>
      </w:r>
      <w:r>
        <w:t xml:space="preserve"> (</w:t>
      </w:r>
      <w:r w:rsidR="002B5537">
        <w:rPr>
          <w:u w:val="single"/>
        </w:rPr>
        <w:t>G.S. 160D-1111</w:t>
      </w:r>
      <w:r w:rsidR="002B5537" w:rsidRPr="002B5537">
        <w:t xml:space="preserve"> </w:t>
      </w:r>
      <w:r w:rsidR="0083477D" w:rsidRPr="002B5537">
        <w:rPr>
          <w:strike/>
        </w:rPr>
        <w:t xml:space="preserve">G.S. </w:t>
      </w:r>
      <w:r w:rsidRPr="002B5537">
        <w:rPr>
          <w:strike/>
        </w:rPr>
        <w:t>160D-1</w:t>
      </w:r>
      <w:r w:rsidR="00694881" w:rsidRPr="002B5537">
        <w:rPr>
          <w:strike/>
        </w:rPr>
        <w:t>0</w:t>
      </w:r>
      <w:r w:rsidRPr="002B5537">
        <w:rPr>
          <w:strike/>
        </w:rPr>
        <w:t>8(d)(1)</w:t>
      </w:r>
      <w:r w:rsidR="0083477D" w:rsidRPr="002B5537">
        <w:rPr>
          <w:strike/>
        </w:rPr>
        <w:t>.</w:t>
      </w:r>
      <w:r>
        <w:t>)</w:t>
      </w:r>
    </w:p>
    <w:p w14:paraId="663623C2" w14:textId="77777777" w:rsidR="00F87408" w:rsidRDefault="00F87408" w:rsidP="00F87408">
      <w:pPr>
        <w:pStyle w:val="ListParagraph"/>
        <w:ind w:left="0"/>
      </w:pPr>
    </w:p>
    <w:p w14:paraId="3F9BAD0D" w14:textId="677AFC16" w:rsidR="00F87408" w:rsidRDefault="002E6D1C" w:rsidP="002E6D1C">
      <w:pPr>
        <w:pStyle w:val="ListParagraph"/>
        <w:numPr>
          <w:ilvl w:val="0"/>
          <w:numId w:val="11"/>
        </w:numPr>
        <w:ind w:left="0"/>
      </w:pPr>
      <w:r w:rsidRPr="00DD0E4D">
        <w:rPr>
          <w:b/>
          <w:bCs/>
        </w:rPr>
        <w:t xml:space="preserve">Must </w:t>
      </w:r>
      <w:r>
        <w:t xml:space="preserve">recognize </w:t>
      </w:r>
      <w:r w:rsidR="0083477D">
        <w:t xml:space="preserve">the </w:t>
      </w:r>
      <w:r>
        <w:t>default rule that development approvals</w:t>
      </w:r>
      <w:r w:rsidR="002E00D7" w:rsidRPr="002E00D7">
        <w:rPr>
          <w:u w:val="single"/>
        </w:rPr>
        <w:t>/permits</w:t>
      </w:r>
      <w:r>
        <w:t xml:space="preserve"> are valid </w:t>
      </w:r>
      <w:r w:rsidR="0083477D">
        <w:t>for twelve</w:t>
      </w:r>
      <w:r>
        <w:t xml:space="preserve"> months</w:t>
      </w:r>
      <w:r w:rsidR="0083477D">
        <w:t>,</w:t>
      </w:r>
      <w:r>
        <w:t xml:space="preserve"> unless</w:t>
      </w:r>
      <w:r w:rsidR="00230446">
        <w:t xml:space="preserve"> </w:t>
      </w:r>
      <w:r w:rsidR="00230446">
        <w:rPr>
          <w:u w:val="single"/>
        </w:rPr>
        <w:t>altered by statute or extended by local rule</w:t>
      </w:r>
      <w:r>
        <w:t xml:space="preserve"> </w:t>
      </w:r>
      <w:r w:rsidR="00230446">
        <w:rPr>
          <w:strike/>
        </w:rPr>
        <w:t>ad</w:t>
      </w:r>
      <w:r w:rsidRPr="00341490">
        <w:rPr>
          <w:strike/>
        </w:rPr>
        <w:t>juste</w:t>
      </w:r>
      <w:r w:rsidRPr="00230446">
        <w:rPr>
          <w:strike/>
        </w:rPr>
        <w:t>d</w:t>
      </w:r>
      <w:r w:rsidR="00341490" w:rsidRPr="00230446">
        <w:rPr>
          <w:strike/>
        </w:rPr>
        <w:t xml:space="preserve"> </w:t>
      </w:r>
      <w:r w:rsidRPr="00230446">
        <w:rPr>
          <w:strike/>
        </w:rPr>
        <w:t>by statute or local rule</w:t>
      </w:r>
      <w:r w:rsidR="0083477D">
        <w:t>.</w:t>
      </w:r>
      <w:r>
        <w:t xml:space="preserve"> (</w:t>
      </w:r>
      <w:r w:rsidR="0083477D">
        <w:t xml:space="preserve">G.S. </w:t>
      </w:r>
      <w:r>
        <w:t>160D-1</w:t>
      </w:r>
      <w:r w:rsidR="00694881">
        <w:t>0</w:t>
      </w:r>
      <w:r>
        <w:t>8(d)</w:t>
      </w:r>
      <w:r w:rsidRPr="002B5537">
        <w:rPr>
          <w:strike/>
        </w:rPr>
        <w:t>(2)</w:t>
      </w:r>
      <w:r w:rsidR="0083477D">
        <w:t>.</w:t>
      </w:r>
      <w:r>
        <w:t xml:space="preserve">) </w:t>
      </w:r>
    </w:p>
    <w:p w14:paraId="524A9321" w14:textId="77777777" w:rsidR="00F87408" w:rsidRDefault="00F87408" w:rsidP="00F87408">
      <w:pPr>
        <w:pStyle w:val="ListParagraph"/>
      </w:pPr>
    </w:p>
    <w:p w14:paraId="6B4361F0" w14:textId="43176AA0" w:rsidR="00F87408" w:rsidRDefault="002E6D1C" w:rsidP="002E6D1C">
      <w:pPr>
        <w:pStyle w:val="ListParagraph"/>
        <w:numPr>
          <w:ilvl w:val="0"/>
          <w:numId w:val="11"/>
        </w:numPr>
        <w:ind w:left="0"/>
      </w:pPr>
      <w:r w:rsidRPr="00DD0E4D">
        <w:rPr>
          <w:b/>
          <w:bCs/>
        </w:rPr>
        <w:t>Must</w:t>
      </w:r>
      <w:r>
        <w:t xml:space="preserve"> identify site</w:t>
      </w:r>
      <w:r w:rsidR="0083477D">
        <w:t>-</w:t>
      </w:r>
      <w:r>
        <w:t>specific vesting plans (formerly site</w:t>
      </w:r>
      <w:r w:rsidR="0083477D">
        <w:t>-</w:t>
      </w:r>
      <w:r>
        <w:t xml:space="preserve">specific development plans) with vesting for </w:t>
      </w:r>
      <w:r w:rsidR="0083477D">
        <w:t>two to five</w:t>
      </w:r>
      <w:r>
        <w:t xml:space="preserve"> years, as under prior law</w:t>
      </w:r>
      <w:r w:rsidR="00D00AD0">
        <w:t>, except for specified exceptions</w:t>
      </w:r>
      <w:r w:rsidR="0083477D">
        <w:t>.</w:t>
      </w:r>
      <w:r w:rsidR="00D00AD0">
        <w:t xml:space="preserve"> </w:t>
      </w:r>
      <w:r>
        <w:t>(</w:t>
      </w:r>
      <w:r w:rsidR="002B5537" w:rsidRPr="002B5537">
        <w:rPr>
          <w:u w:val="single"/>
        </w:rPr>
        <w:t>G.S. 160D-108.1</w:t>
      </w:r>
      <w:r w:rsidR="002B5537">
        <w:t xml:space="preserve"> </w:t>
      </w:r>
      <w:r w:rsidR="0083477D" w:rsidRPr="002B5537">
        <w:rPr>
          <w:strike/>
        </w:rPr>
        <w:t xml:space="preserve">G.S. </w:t>
      </w:r>
      <w:r w:rsidRPr="002B5537">
        <w:rPr>
          <w:strike/>
        </w:rPr>
        <w:t>160D-1</w:t>
      </w:r>
      <w:r w:rsidR="00694881" w:rsidRPr="002B5537">
        <w:rPr>
          <w:strike/>
        </w:rPr>
        <w:t>0</w:t>
      </w:r>
      <w:r w:rsidRPr="002B5537">
        <w:rPr>
          <w:strike/>
        </w:rPr>
        <w:t>8(d)(3)</w:t>
      </w:r>
      <w:r w:rsidR="00D00AD0" w:rsidRPr="002B5537">
        <w:rPr>
          <w:strike/>
        </w:rPr>
        <w:t>; -1</w:t>
      </w:r>
      <w:r w:rsidR="00694881" w:rsidRPr="002B5537">
        <w:rPr>
          <w:strike/>
        </w:rPr>
        <w:t>0</w:t>
      </w:r>
      <w:r w:rsidR="00D00AD0" w:rsidRPr="002B5537">
        <w:rPr>
          <w:strike/>
        </w:rPr>
        <w:t>8(f)</w:t>
      </w:r>
      <w:r w:rsidR="0083477D">
        <w:t>.</w:t>
      </w:r>
      <w:r>
        <w:t xml:space="preserve">) </w:t>
      </w:r>
    </w:p>
    <w:p w14:paraId="131130CC" w14:textId="77777777" w:rsidR="00F87408" w:rsidRDefault="00F87408" w:rsidP="00F87408">
      <w:pPr>
        <w:pStyle w:val="ListParagraph"/>
      </w:pPr>
    </w:p>
    <w:p w14:paraId="51567A82" w14:textId="55138C42" w:rsidR="002E6D1C" w:rsidRDefault="002E6D1C" w:rsidP="002E6D1C">
      <w:pPr>
        <w:pStyle w:val="ListParagraph"/>
        <w:numPr>
          <w:ilvl w:val="0"/>
          <w:numId w:val="11"/>
        </w:numPr>
        <w:ind w:left="0"/>
      </w:pPr>
      <w:r w:rsidRPr="00DD0E4D">
        <w:rPr>
          <w:b/>
          <w:bCs/>
        </w:rPr>
        <w:t xml:space="preserve">Must </w:t>
      </w:r>
      <w:r>
        <w:t xml:space="preserve">recognize multi-phase developments—long-term projects of at least 25 acres—with vesting up to </w:t>
      </w:r>
      <w:r w:rsidR="0083477D">
        <w:t>seven</w:t>
      </w:r>
      <w:r>
        <w:t xml:space="preserve"> years</w:t>
      </w:r>
      <w:r w:rsidR="0083477D">
        <w:t>,</w:t>
      </w:r>
      <w:r>
        <w:t xml:space="preserve"> </w:t>
      </w:r>
      <w:r w:rsidR="00D00AD0">
        <w:t>except for specified exceptions (160D-1</w:t>
      </w:r>
      <w:r w:rsidR="00694881">
        <w:t>0</w:t>
      </w:r>
      <w:r w:rsidR="00D00AD0">
        <w:t>8</w:t>
      </w:r>
      <w:r w:rsidR="002B5537" w:rsidRPr="002B5537">
        <w:rPr>
          <w:u w:val="single"/>
        </w:rPr>
        <w:t>(c)</w:t>
      </w:r>
      <w:r w:rsidR="00D00AD0" w:rsidRPr="002B5537">
        <w:rPr>
          <w:strike/>
        </w:rPr>
        <w:t>(d)(4)</w:t>
      </w:r>
      <w:r w:rsidR="00D00AD0">
        <w:t xml:space="preserve">; </w:t>
      </w:r>
      <w:r w:rsidR="00D00AD0" w:rsidRPr="005E141D">
        <w:t>-1</w:t>
      </w:r>
      <w:r w:rsidR="00694881">
        <w:t>0</w:t>
      </w:r>
      <w:r w:rsidR="00D00AD0" w:rsidRPr="005E141D">
        <w:t>8(f)</w:t>
      </w:r>
      <w:r w:rsidR="0083477D">
        <w:t>.</w:t>
      </w:r>
      <w:r w:rsidR="00D00AD0">
        <w:t xml:space="preserve">) </w:t>
      </w:r>
      <w:r>
        <w:t>(</w:t>
      </w:r>
      <w:r w:rsidR="0083477D">
        <w:t>T</w:t>
      </w:r>
      <w:r>
        <w:t>he previously authorized phased</w:t>
      </w:r>
      <w:r w:rsidR="0083477D">
        <w:t>-</w:t>
      </w:r>
      <w:r>
        <w:t>development plan is obsolete</w:t>
      </w:r>
      <w:r w:rsidR="006256F6">
        <w:t xml:space="preserve"> and should be deleted from ordinance</w:t>
      </w:r>
      <w:r w:rsidR="0083477D">
        <w:t>.</w:t>
      </w:r>
      <w:r>
        <w:t xml:space="preserve">) </w:t>
      </w:r>
    </w:p>
    <w:p w14:paraId="57A8B4F4" w14:textId="77777777" w:rsidR="00F87408" w:rsidRDefault="00F87408" w:rsidP="00F87408">
      <w:pPr>
        <w:pStyle w:val="ListParagraph"/>
        <w:ind w:left="0"/>
      </w:pPr>
    </w:p>
    <w:p w14:paraId="725F4987" w14:textId="7952A431" w:rsidR="00F87408" w:rsidRDefault="00F87408" w:rsidP="002E6D1C">
      <w:pPr>
        <w:pStyle w:val="ListParagraph"/>
        <w:numPr>
          <w:ilvl w:val="0"/>
          <w:numId w:val="12"/>
        </w:numPr>
        <w:ind w:left="0"/>
      </w:pPr>
      <w:r w:rsidRPr="00DD0E4D">
        <w:rPr>
          <w:b/>
          <w:bCs/>
        </w:rPr>
        <w:t>May</w:t>
      </w:r>
      <w:r>
        <w:t xml:space="preserve"> provide </w:t>
      </w:r>
      <w:r w:rsidR="0083477D">
        <w:t xml:space="preserve">for </w:t>
      </w:r>
      <w:r>
        <w:t xml:space="preserve">administrative determination of vested rights and </w:t>
      </w:r>
      <w:r w:rsidR="0083477D">
        <w:t xml:space="preserve">for </w:t>
      </w:r>
      <w:r w:rsidR="00163F8C">
        <w:t xml:space="preserve">appeal to the </w:t>
      </w:r>
      <w:r>
        <w:t>board of adjustment</w:t>
      </w:r>
      <w:r w:rsidR="0083477D">
        <w:t>.</w:t>
      </w:r>
      <w:r>
        <w:t xml:space="preserve"> </w:t>
      </w:r>
      <w:r w:rsidR="00F94DFD">
        <w:t>(</w:t>
      </w:r>
      <w:r w:rsidR="0083477D">
        <w:t xml:space="preserve">G.S. </w:t>
      </w:r>
      <w:r w:rsidR="00B05418">
        <w:t>160D-108</w:t>
      </w:r>
      <w:r w:rsidR="002B5537" w:rsidRPr="002B5537">
        <w:rPr>
          <w:u w:val="single"/>
        </w:rPr>
        <w:t>(h)</w:t>
      </w:r>
      <w:r w:rsidR="00B05418" w:rsidRPr="002B5537">
        <w:rPr>
          <w:strike/>
        </w:rPr>
        <w:t>(c)</w:t>
      </w:r>
      <w:r w:rsidR="0083477D">
        <w:t>,</w:t>
      </w:r>
      <w:r w:rsidR="00B05418">
        <w:t xml:space="preserve"> -405</w:t>
      </w:r>
      <w:r w:rsidR="0083477D">
        <w:t>.</w:t>
      </w:r>
      <w:r w:rsidR="00B05418">
        <w:t>)</w:t>
      </w:r>
    </w:p>
    <w:p w14:paraId="5BA56C56" w14:textId="77777777" w:rsidR="00F87408" w:rsidRDefault="00F87408" w:rsidP="00F87408">
      <w:pPr>
        <w:pStyle w:val="ListParagraph"/>
        <w:ind w:left="0"/>
      </w:pPr>
    </w:p>
    <w:p w14:paraId="23923422" w14:textId="00CA9897" w:rsidR="00F87408" w:rsidRDefault="00F87408" w:rsidP="002E6D1C">
      <w:pPr>
        <w:pStyle w:val="ListParagraph"/>
        <w:numPr>
          <w:ilvl w:val="0"/>
          <w:numId w:val="13"/>
        </w:numPr>
        <w:ind w:left="0"/>
      </w:pPr>
      <w:r w:rsidRPr="00DD0E4D">
        <w:rPr>
          <w:b/>
          <w:bCs/>
        </w:rPr>
        <w:lastRenderedPageBreak/>
        <w:t>Be aware</w:t>
      </w:r>
      <w:r>
        <w:t xml:space="preserve"> that </w:t>
      </w:r>
      <w:r w:rsidR="0083477D">
        <w:t xml:space="preserve">a </w:t>
      </w:r>
      <w:r>
        <w:t>person claiming vested rights may bring an original civil action in court, skipping administrative determination and board of adjustment</w:t>
      </w:r>
      <w:r w:rsidR="0083477D">
        <w:t xml:space="preserve"> consideration.</w:t>
      </w:r>
      <w:r>
        <w:t xml:space="preserve"> (</w:t>
      </w:r>
      <w:r w:rsidR="0083477D">
        <w:t xml:space="preserve">G.S. </w:t>
      </w:r>
      <w:r w:rsidR="002B5537" w:rsidRPr="002B5537">
        <w:rPr>
          <w:u w:val="single"/>
        </w:rPr>
        <w:t>160D-108(h);</w:t>
      </w:r>
      <w:r w:rsidR="002B5537" w:rsidRPr="002B5537">
        <w:t xml:space="preserve"> </w:t>
      </w:r>
      <w:r w:rsidRPr="005E141D">
        <w:t>160D-4</w:t>
      </w:r>
      <w:r w:rsidR="00694881">
        <w:t>0</w:t>
      </w:r>
      <w:r w:rsidRPr="005E141D">
        <w:t>5(c)</w:t>
      </w:r>
      <w:r w:rsidR="0083477D">
        <w:t>.</w:t>
      </w:r>
      <w:r>
        <w:t>)</w:t>
      </w:r>
    </w:p>
    <w:p w14:paraId="44328D4B" w14:textId="77777777" w:rsidR="00F87408" w:rsidRDefault="00F87408" w:rsidP="00F87408">
      <w:pPr>
        <w:pStyle w:val="ListParagraph"/>
        <w:ind w:left="0"/>
      </w:pPr>
    </w:p>
    <w:p w14:paraId="2E6C985F" w14:textId="00D82676" w:rsidR="002E6D1C" w:rsidRPr="002E6D1C" w:rsidRDefault="00325219" w:rsidP="002E6D1C">
      <w:pPr>
        <w:pStyle w:val="ListParagraph"/>
        <w:numPr>
          <w:ilvl w:val="0"/>
          <w:numId w:val="13"/>
        </w:numPr>
        <w:ind w:left="0"/>
      </w:pPr>
      <w:r w:rsidRPr="00DD0E4D">
        <w:rPr>
          <w:b/>
          <w:bCs/>
        </w:rPr>
        <w:t>Be aware</w:t>
      </w:r>
      <w:r>
        <w:t xml:space="preserve"> </w:t>
      </w:r>
      <w:r w:rsidR="00D00AD0">
        <w:t>that vested rights run with the land</w:t>
      </w:r>
      <w:r w:rsidR="0083477D">
        <w:t>,</w:t>
      </w:r>
      <w:r w:rsidR="00D00AD0">
        <w:t xml:space="preserve"> except for state-permitted outdoor advertising permits that run with the owner of the permit</w:t>
      </w:r>
      <w:r w:rsidR="0083477D">
        <w:t>.</w:t>
      </w:r>
      <w:r w:rsidR="00D00AD0">
        <w:t xml:space="preserve"> (</w:t>
      </w:r>
      <w:r w:rsidR="0083477D">
        <w:t xml:space="preserve">G.S. </w:t>
      </w:r>
      <w:r w:rsidR="00D00AD0" w:rsidRPr="005E141D">
        <w:t>160D-1</w:t>
      </w:r>
      <w:r w:rsidR="00694881">
        <w:t>0</w:t>
      </w:r>
      <w:r w:rsidR="00D00AD0" w:rsidRPr="005E141D">
        <w:t>8</w:t>
      </w:r>
      <w:r w:rsidR="002B5537" w:rsidRPr="002B5537">
        <w:rPr>
          <w:u w:val="single"/>
        </w:rPr>
        <w:t>(i)</w:t>
      </w:r>
      <w:r w:rsidR="00D00AD0" w:rsidRPr="002B5537">
        <w:rPr>
          <w:strike/>
        </w:rPr>
        <w:t>(g)</w:t>
      </w:r>
      <w:r w:rsidR="00D00AD0">
        <w:t xml:space="preserve">; </w:t>
      </w:r>
      <w:r w:rsidR="00D00AD0" w:rsidRPr="005E141D">
        <w:t>S.L. 2019-111</w:t>
      </w:r>
      <w:r w:rsidR="0083477D">
        <w:t>, Pt. I.</w:t>
      </w:r>
      <w:r w:rsidR="00D00AD0">
        <w:t>)</w:t>
      </w:r>
      <w:r w:rsidR="002B5537">
        <w:br/>
      </w:r>
    </w:p>
    <w:p w14:paraId="71D2727E" w14:textId="101984E2" w:rsidR="000F3B0C" w:rsidRPr="001F4DC7" w:rsidRDefault="008B1B46" w:rsidP="008B1B46">
      <w:pPr>
        <w:pStyle w:val="Heading2"/>
        <w:rPr>
          <w:b/>
          <w:bCs/>
          <w:color w:val="auto"/>
        </w:rPr>
      </w:pPr>
      <w:r w:rsidRPr="001F4DC7">
        <w:rPr>
          <w:b/>
          <w:bCs/>
          <w:color w:val="auto"/>
        </w:rPr>
        <w:t xml:space="preserve">Permit Choice  </w:t>
      </w:r>
    </w:p>
    <w:p w14:paraId="655309FD" w14:textId="2308938B" w:rsidR="00F87408" w:rsidRDefault="00F87408" w:rsidP="008B1B46">
      <w:pPr>
        <w:pStyle w:val="ListParagraph"/>
        <w:numPr>
          <w:ilvl w:val="0"/>
          <w:numId w:val="11"/>
        </w:numPr>
        <w:ind w:left="0"/>
      </w:pPr>
      <w:r w:rsidRPr="00DD0E4D">
        <w:rPr>
          <w:b/>
          <w:bCs/>
        </w:rPr>
        <w:t>Must</w:t>
      </w:r>
      <w:r>
        <w:t xml:space="preserve"> not make </w:t>
      </w:r>
      <w:r w:rsidR="00813576">
        <w:t xml:space="preserve">an </w:t>
      </w:r>
      <w:r>
        <w:t xml:space="preserve">applicant wait for final action on the proposed change before proceeding if </w:t>
      </w:r>
      <w:r w:rsidR="00813576">
        <w:t xml:space="preserve">the </w:t>
      </w:r>
      <w:r w:rsidR="0083477D">
        <w:t>applicant</w:t>
      </w:r>
      <w:r>
        <w:t xml:space="preserve"> elect</w:t>
      </w:r>
      <w:r w:rsidR="0083477D">
        <w:t>ed</w:t>
      </w:r>
      <w:r>
        <w:t xml:space="preserve"> </w:t>
      </w:r>
      <w:r w:rsidR="0083477D">
        <w:t xml:space="preserve">determination under </w:t>
      </w:r>
      <w:r>
        <w:t>prior rules</w:t>
      </w:r>
      <w:r w:rsidR="0083477D">
        <w:t>.</w:t>
      </w:r>
      <w:r>
        <w:t xml:space="preserve"> (</w:t>
      </w:r>
      <w:r w:rsidR="002E00D7" w:rsidRPr="002E00D7">
        <w:rPr>
          <w:u w:val="single"/>
        </w:rPr>
        <w:t>G.S. 143-755;</w:t>
      </w:r>
      <w:r w:rsidR="002E00D7">
        <w:t xml:space="preserve"> </w:t>
      </w:r>
      <w:r w:rsidR="0083477D">
        <w:t xml:space="preserve">G.S. </w:t>
      </w:r>
      <w:r w:rsidRPr="005E141D">
        <w:t>160D-1</w:t>
      </w:r>
      <w:r w:rsidR="00694881">
        <w:t>0</w:t>
      </w:r>
      <w:r w:rsidRPr="005E141D">
        <w:t>8(b)</w:t>
      </w:r>
      <w:r w:rsidR="0083477D">
        <w:t>.</w:t>
      </w:r>
      <w:r>
        <w:t>)</w:t>
      </w:r>
    </w:p>
    <w:p w14:paraId="573A90DB" w14:textId="77777777" w:rsidR="00F87408" w:rsidRDefault="00F87408" w:rsidP="00F87408">
      <w:pPr>
        <w:pStyle w:val="ListParagraph"/>
        <w:ind w:left="0"/>
      </w:pPr>
    </w:p>
    <w:p w14:paraId="58A8D835" w14:textId="01328C3C" w:rsidR="00F87408" w:rsidRDefault="00325219" w:rsidP="008B1B46">
      <w:pPr>
        <w:pStyle w:val="ListParagraph"/>
        <w:numPr>
          <w:ilvl w:val="0"/>
          <w:numId w:val="13"/>
        </w:numPr>
        <w:ind w:left="0"/>
      </w:pPr>
      <w:r w:rsidRPr="00DD0E4D">
        <w:rPr>
          <w:b/>
          <w:bCs/>
        </w:rPr>
        <w:t>Be aware</w:t>
      </w:r>
      <w:r>
        <w:t xml:space="preserve"> </w:t>
      </w:r>
      <w:r w:rsidR="00D00AD0">
        <w:t>that i</w:t>
      </w:r>
      <w:r w:rsidR="00D00AD0" w:rsidRPr="005E141D">
        <w:t>f a</w:t>
      </w:r>
      <w:r w:rsidR="00D00AD0">
        <w:t xml:space="preserve"> local development regulation changes after an</w:t>
      </w:r>
      <w:r w:rsidR="00D00AD0" w:rsidRPr="005E141D">
        <w:t xml:space="preserve"> application is </w:t>
      </w:r>
      <w:r w:rsidR="00D00AD0">
        <w:t xml:space="preserve">submitted, the applicant may choose the version of the rule that applies; but </w:t>
      </w:r>
      <w:r w:rsidR="00D00AD0" w:rsidRPr="00DD0E4D">
        <w:rPr>
          <w:b/>
          <w:bCs/>
        </w:rPr>
        <w:t>may</w:t>
      </w:r>
      <w:r w:rsidR="00D00AD0">
        <w:t xml:space="preserve"> require </w:t>
      </w:r>
      <w:r w:rsidR="00813576">
        <w:t xml:space="preserve">the </w:t>
      </w:r>
      <w:r w:rsidR="00D00AD0">
        <w:t>applicant to comply with new rules if</w:t>
      </w:r>
      <w:r w:rsidR="00F87408">
        <w:t xml:space="preserve"> </w:t>
      </w:r>
      <w:r w:rsidR="00D00AD0">
        <w:t>the applicant delays the application for six months</w:t>
      </w:r>
      <w:r w:rsidR="00813576">
        <w:t>.</w:t>
      </w:r>
      <w:r w:rsidR="00D00AD0">
        <w:t xml:space="preserve"> (</w:t>
      </w:r>
      <w:r w:rsidR="009643B8" w:rsidRPr="00D91C0D">
        <w:rPr>
          <w:u w:val="single"/>
        </w:rPr>
        <w:t xml:space="preserve">G.S. </w:t>
      </w:r>
      <w:r w:rsidR="00D91C0D" w:rsidRPr="00D91C0D">
        <w:rPr>
          <w:u w:val="single"/>
        </w:rPr>
        <w:t xml:space="preserve">143-755; </w:t>
      </w:r>
      <w:r w:rsidR="00813576">
        <w:t xml:space="preserve">G.S. </w:t>
      </w:r>
      <w:r w:rsidR="00D00AD0" w:rsidRPr="005E141D">
        <w:t>160D-1</w:t>
      </w:r>
      <w:r w:rsidR="00694881">
        <w:t>0</w:t>
      </w:r>
      <w:r w:rsidR="00D00AD0" w:rsidRPr="005E141D">
        <w:t>8(b)</w:t>
      </w:r>
      <w:r w:rsidR="00D00AD0">
        <w:t xml:space="preserve">; </w:t>
      </w:r>
      <w:r w:rsidR="00D00AD0" w:rsidRPr="005E141D">
        <w:t>S.L. 2019-111</w:t>
      </w:r>
      <w:r w:rsidR="00813576">
        <w:t>, Pt. I.</w:t>
      </w:r>
      <w:r w:rsidR="00D00AD0">
        <w:t>)</w:t>
      </w:r>
    </w:p>
    <w:p w14:paraId="75E06955" w14:textId="77777777" w:rsidR="00F87408" w:rsidRDefault="00F87408" w:rsidP="00F87408">
      <w:pPr>
        <w:pStyle w:val="ListParagraph"/>
        <w:ind w:left="0"/>
      </w:pPr>
    </w:p>
    <w:p w14:paraId="6D491740" w14:textId="532DF42C" w:rsidR="00D00AD0" w:rsidRPr="008B1B46" w:rsidRDefault="00325219" w:rsidP="008B1B46">
      <w:pPr>
        <w:pStyle w:val="ListParagraph"/>
        <w:numPr>
          <w:ilvl w:val="0"/>
          <w:numId w:val="13"/>
        </w:numPr>
        <w:ind w:left="0"/>
      </w:pPr>
      <w:r w:rsidRPr="00DD0E4D">
        <w:rPr>
          <w:b/>
          <w:bCs/>
        </w:rPr>
        <w:t>Be aware</w:t>
      </w:r>
      <w:r>
        <w:t xml:space="preserve"> </w:t>
      </w:r>
      <w:r w:rsidR="00D00AD0">
        <w:t xml:space="preserve">that </w:t>
      </w:r>
      <w:r w:rsidR="00813576">
        <w:t xml:space="preserve">an </w:t>
      </w:r>
      <w:r w:rsidR="00D00AD0">
        <w:t>application for one development permit triggers permit choice for permits under any development regulation</w:t>
      </w:r>
      <w:r w:rsidR="00166322">
        <w:t xml:space="preserve">; such permit choice is valid for </w:t>
      </w:r>
      <w:r w:rsidR="00813576">
        <w:t>eighteen</w:t>
      </w:r>
      <w:r w:rsidR="00166322">
        <w:t xml:space="preserve"> months after approval of the initial application</w:t>
      </w:r>
      <w:r w:rsidR="00813576">
        <w:t>.</w:t>
      </w:r>
      <w:r w:rsidR="00D00AD0">
        <w:t xml:space="preserve"> (</w:t>
      </w:r>
      <w:r w:rsidR="00D91C0D" w:rsidRPr="00D91C0D">
        <w:rPr>
          <w:u w:val="single"/>
        </w:rPr>
        <w:t xml:space="preserve">G.S. 143-755; </w:t>
      </w:r>
      <w:r w:rsidR="009643B8" w:rsidRPr="009643B8">
        <w:rPr>
          <w:u w:val="single"/>
        </w:rPr>
        <w:t xml:space="preserve">G.S. 160D-108(b); </w:t>
      </w:r>
      <w:r w:rsidR="00D00AD0" w:rsidRPr="005E141D">
        <w:t>S.L. 2019-111</w:t>
      </w:r>
      <w:r w:rsidR="00813576">
        <w:t>, Pt. I.</w:t>
      </w:r>
      <w:r w:rsidR="00D00AD0">
        <w:t xml:space="preserve">) </w:t>
      </w:r>
      <w:r w:rsidR="002B5537">
        <w:br/>
      </w:r>
    </w:p>
    <w:p w14:paraId="04DC8B91" w14:textId="0052DBF8" w:rsidR="00166322" w:rsidRPr="001F4DC7" w:rsidRDefault="000F3B0C" w:rsidP="00AC7138">
      <w:pPr>
        <w:pStyle w:val="Heading1"/>
        <w:rPr>
          <w:b/>
          <w:bCs/>
          <w:color w:val="auto"/>
        </w:rPr>
      </w:pPr>
      <w:r w:rsidRPr="001F4DC7">
        <w:rPr>
          <w:b/>
          <w:bCs/>
          <w:color w:val="auto"/>
        </w:rPr>
        <w:t>Judicial Review</w:t>
      </w:r>
      <w:r w:rsidR="00813576" w:rsidRPr="001F4DC7">
        <w:rPr>
          <w:b/>
          <w:bCs/>
          <w:color w:val="auto"/>
        </w:rPr>
        <w:t xml:space="preserve"> [Chapter 5., Section II]</w:t>
      </w:r>
    </w:p>
    <w:p w14:paraId="7BA230B3" w14:textId="64369E53" w:rsidR="00325219" w:rsidRPr="001F4DC7" w:rsidRDefault="00166322" w:rsidP="00F87408">
      <w:pPr>
        <w:pStyle w:val="Heading2"/>
        <w:rPr>
          <w:b/>
          <w:bCs/>
          <w:color w:val="auto"/>
        </w:rPr>
      </w:pPr>
      <w:r w:rsidRPr="001F4DC7">
        <w:rPr>
          <w:b/>
          <w:bCs/>
          <w:color w:val="auto"/>
        </w:rPr>
        <w:t>Declaratory Judgments</w:t>
      </w:r>
    </w:p>
    <w:p w14:paraId="522F0A16" w14:textId="5086A83A" w:rsidR="00F87408" w:rsidRDefault="00325219" w:rsidP="00840031">
      <w:pPr>
        <w:pStyle w:val="ListParagraph"/>
        <w:numPr>
          <w:ilvl w:val="0"/>
          <w:numId w:val="13"/>
        </w:numPr>
        <w:ind w:left="0"/>
      </w:pPr>
      <w:r w:rsidRPr="00DD0E4D">
        <w:rPr>
          <w:b/>
          <w:bCs/>
        </w:rPr>
        <w:t>Be aware</w:t>
      </w:r>
      <w:r w:rsidR="00840031">
        <w:t xml:space="preserve"> that an individual may bring a declaratory judgment action to challenge </w:t>
      </w:r>
      <w:r w:rsidR="00840031" w:rsidRPr="005E141D">
        <w:t>legislative zoning decisions, vested rights claims, and challenges to land use authority related to administrative decisions</w:t>
      </w:r>
      <w:r w:rsidR="00813576">
        <w:t>,</w:t>
      </w:r>
      <w:r w:rsidR="00840031">
        <w:t xml:space="preserve"> subject to specified procedures</w:t>
      </w:r>
      <w:r w:rsidR="00813576">
        <w:t>.</w:t>
      </w:r>
      <w:r w:rsidR="00840031">
        <w:t xml:space="preserve"> (</w:t>
      </w:r>
      <w:r w:rsidR="00813576">
        <w:t xml:space="preserve">G.S. </w:t>
      </w:r>
      <w:r w:rsidR="00840031" w:rsidRPr="005E141D">
        <w:t>160D-14</w:t>
      </w:r>
      <w:r w:rsidR="00694881">
        <w:t>0</w:t>
      </w:r>
      <w:r w:rsidR="00840031" w:rsidRPr="005E141D">
        <w:t>1</w:t>
      </w:r>
      <w:r w:rsidR="000A1866">
        <w:t xml:space="preserve">; </w:t>
      </w:r>
      <w:r w:rsidR="000A1866" w:rsidRPr="000A1866">
        <w:rPr>
          <w:u w:val="single"/>
        </w:rPr>
        <w:t>G.S. 160D-1403.1</w:t>
      </w:r>
      <w:r w:rsidR="00840031">
        <w:t>)</w:t>
      </w:r>
    </w:p>
    <w:p w14:paraId="0FDFB53D" w14:textId="77777777" w:rsidR="00F87408" w:rsidRDefault="00F87408" w:rsidP="00F87408">
      <w:pPr>
        <w:pStyle w:val="ListParagraph"/>
        <w:ind w:left="0"/>
      </w:pPr>
    </w:p>
    <w:p w14:paraId="461BB3F9" w14:textId="24FD2D81" w:rsidR="00840031" w:rsidRPr="00840031" w:rsidRDefault="00325219" w:rsidP="00840031">
      <w:pPr>
        <w:pStyle w:val="ListParagraph"/>
        <w:numPr>
          <w:ilvl w:val="0"/>
          <w:numId w:val="13"/>
        </w:numPr>
        <w:ind w:left="0"/>
      </w:pPr>
      <w:r w:rsidRPr="00DD0E4D">
        <w:rPr>
          <w:b/>
          <w:bCs/>
        </w:rPr>
        <w:t>Be aware</w:t>
      </w:r>
      <w:r>
        <w:t xml:space="preserve"> </w:t>
      </w:r>
      <w:r w:rsidR="00840031">
        <w:t>that other civil actions may be authorized—</w:t>
      </w:r>
      <w:r w:rsidR="00813576">
        <w:t xml:space="preserve">G.S. </w:t>
      </w:r>
      <w:r w:rsidR="00840031">
        <w:t>Chapter 160D does not limit availability of other actions</w:t>
      </w:r>
      <w:r w:rsidR="00813576">
        <w:t>.</w:t>
      </w:r>
      <w:r w:rsidR="00840031">
        <w:t xml:space="preserve"> (</w:t>
      </w:r>
      <w:r w:rsidR="00813576">
        <w:t xml:space="preserve">G.S. </w:t>
      </w:r>
      <w:r w:rsidR="00840031" w:rsidRPr="005E141D">
        <w:t>160D-14</w:t>
      </w:r>
      <w:r w:rsidR="00D0058F">
        <w:t>0</w:t>
      </w:r>
      <w:r w:rsidR="00840031" w:rsidRPr="005E141D">
        <w:t>4</w:t>
      </w:r>
      <w:r w:rsidR="00813576">
        <w:t>.</w:t>
      </w:r>
      <w:r w:rsidR="00840031">
        <w:t>)</w:t>
      </w:r>
      <w:r w:rsidR="002B5537">
        <w:br/>
      </w:r>
    </w:p>
    <w:p w14:paraId="06D6C216" w14:textId="0B68A186" w:rsidR="00166322" w:rsidRPr="001F4DC7" w:rsidRDefault="00166322" w:rsidP="00166322">
      <w:pPr>
        <w:pStyle w:val="Heading2"/>
        <w:rPr>
          <w:b/>
          <w:bCs/>
          <w:color w:val="auto"/>
        </w:rPr>
      </w:pPr>
      <w:r w:rsidRPr="001F4DC7">
        <w:rPr>
          <w:b/>
          <w:bCs/>
          <w:color w:val="auto"/>
        </w:rPr>
        <w:t>Appeals of Quasi-Judicial Decisions</w:t>
      </w:r>
    </w:p>
    <w:p w14:paraId="70E93DA7" w14:textId="2EDBB3B9" w:rsidR="00F87408" w:rsidRDefault="00F87408" w:rsidP="00840031">
      <w:pPr>
        <w:pStyle w:val="ListParagraph"/>
        <w:numPr>
          <w:ilvl w:val="0"/>
          <w:numId w:val="11"/>
        </w:numPr>
        <w:ind w:left="0"/>
      </w:pPr>
      <w:r w:rsidRPr="00DD0E4D">
        <w:rPr>
          <w:b/>
          <w:bCs/>
        </w:rPr>
        <w:t>Must</w:t>
      </w:r>
      <w:r>
        <w:t xml:space="preserve"> update ordinance to address appeals of certificates of appropriateness for historic landmarks and </w:t>
      </w:r>
      <w:r w:rsidR="00813576">
        <w:t xml:space="preserve">historic </w:t>
      </w:r>
      <w:r>
        <w:t>district</w:t>
      </w:r>
      <w:r w:rsidR="00813576">
        <w:t>s</w:t>
      </w:r>
      <w:r>
        <w:t>; default rule is that such appeals go straight to court; local government may opt for such appeals to go to the board of adjustment, as under prior statutes</w:t>
      </w:r>
      <w:r w:rsidR="00813576">
        <w:t>.</w:t>
      </w:r>
      <w:r>
        <w:t xml:space="preserve"> (</w:t>
      </w:r>
      <w:r w:rsidR="00813576">
        <w:t xml:space="preserve">G.S. </w:t>
      </w:r>
      <w:r w:rsidRPr="005E141D">
        <w:t>160D-947</w:t>
      </w:r>
      <w:r w:rsidR="00813576">
        <w:t>.</w:t>
      </w:r>
      <w:r>
        <w:t>)</w:t>
      </w:r>
    </w:p>
    <w:p w14:paraId="75AB16C2" w14:textId="77777777" w:rsidR="00F87408" w:rsidRDefault="00F87408" w:rsidP="00F87408">
      <w:pPr>
        <w:pStyle w:val="ListParagraph"/>
        <w:ind w:left="0"/>
      </w:pPr>
    </w:p>
    <w:p w14:paraId="20CF5E5C" w14:textId="12C2FBF1" w:rsidR="00F87408" w:rsidRDefault="00F87408" w:rsidP="00840031">
      <w:pPr>
        <w:pStyle w:val="ListParagraph"/>
        <w:numPr>
          <w:ilvl w:val="0"/>
          <w:numId w:val="11"/>
        </w:numPr>
        <w:ind w:left="0"/>
      </w:pPr>
      <w:r w:rsidRPr="00DD0E4D">
        <w:rPr>
          <w:b/>
          <w:bCs/>
        </w:rPr>
        <w:t>Must</w:t>
      </w:r>
      <w:r>
        <w:t xml:space="preserve"> provide that appeals of certificates of appropriateness </w:t>
      </w:r>
      <w:r w:rsidRPr="005E141D">
        <w:t>must be filed within thirty days after the decision is effective or written notice is provided</w:t>
      </w:r>
      <w:r>
        <w:t xml:space="preserve">, the same as </w:t>
      </w:r>
      <w:r w:rsidR="00813576">
        <w:t xml:space="preserve">for </w:t>
      </w:r>
      <w:r>
        <w:t>appeals of other quasi-judicial decisions</w:t>
      </w:r>
      <w:r w:rsidR="00813576">
        <w:t>.</w:t>
      </w:r>
      <w:r w:rsidR="00240EC0">
        <w:t xml:space="preserve"> </w:t>
      </w:r>
      <w:r w:rsidR="00F94DFD">
        <w:t>(</w:t>
      </w:r>
      <w:r w:rsidR="00813576">
        <w:t xml:space="preserve">G.S. </w:t>
      </w:r>
      <w:r w:rsidR="00240EC0">
        <w:t>160D-947; -1405</w:t>
      </w:r>
      <w:r w:rsidR="00813576">
        <w:t>.</w:t>
      </w:r>
      <w:r w:rsidR="00240EC0">
        <w:t>)</w:t>
      </w:r>
    </w:p>
    <w:p w14:paraId="52DEE9DA" w14:textId="77777777" w:rsidR="00F87408" w:rsidRDefault="00F87408" w:rsidP="00F87408">
      <w:pPr>
        <w:pStyle w:val="ListParagraph"/>
        <w:ind w:left="0"/>
      </w:pPr>
    </w:p>
    <w:p w14:paraId="4D1DBFB1" w14:textId="589404CB" w:rsidR="00F87408" w:rsidRDefault="00325219" w:rsidP="00840031">
      <w:pPr>
        <w:pStyle w:val="ListParagraph"/>
        <w:numPr>
          <w:ilvl w:val="0"/>
          <w:numId w:val="13"/>
        </w:numPr>
        <w:ind w:left="0"/>
      </w:pPr>
      <w:r w:rsidRPr="00DD0E4D">
        <w:rPr>
          <w:b/>
          <w:bCs/>
        </w:rPr>
        <w:t>Be aware</w:t>
      </w:r>
      <w:r>
        <w:t xml:space="preserve"> </w:t>
      </w:r>
      <w:r w:rsidR="00840031">
        <w:t>that on appeal a party may request a stay of the approval or enforcement action</w:t>
      </w:r>
      <w:r w:rsidR="00813576">
        <w:t>.</w:t>
      </w:r>
      <w:r w:rsidR="00240EC0">
        <w:t xml:space="preserve"> </w:t>
      </w:r>
      <w:r w:rsidR="00F94DFD">
        <w:t>(</w:t>
      </w:r>
      <w:r w:rsidR="00813576">
        <w:t xml:space="preserve">G.S. </w:t>
      </w:r>
      <w:r w:rsidR="00240EC0" w:rsidRPr="005E141D">
        <w:t>160D-14</w:t>
      </w:r>
      <w:r w:rsidR="00240EC0">
        <w:t>0</w:t>
      </w:r>
      <w:r w:rsidR="00240EC0" w:rsidRPr="005E141D">
        <w:t>2</w:t>
      </w:r>
      <w:r w:rsidR="00240EC0">
        <w:t>(e)</w:t>
      </w:r>
      <w:r w:rsidR="00813576">
        <w:t>.</w:t>
      </w:r>
      <w:r w:rsidR="00240EC0">
        <w:t>)</w:t>
      </w:r>
      <w:r w:rsidR="00840031">
        <w:t xml:space="preserve"> </w:t>
      </w:r>
    </w:p>
    <w:p w14:paraId="528E1E4E" w14:textId="77777777" w:rsidR="00F87408" w:rsidRDefault="00F87408" w:rsidP="00F87408">
      <w:pPr>
        <w:pStyle w:val="ListParagraph"/>
        <w:ind w:left="0"/>
      </w:pPr>
    </w:p>
    <w:p w14:paraId="6993C066" w14:textId="3E300F7F" w:rsidR="00F87408" w:rsidRDefault="00325219" w:rsidP="00840031">
      <w:pPr>
        <w:pStyle w:val="ListParagraph"/>
        <w:numPr>
          <w:ilvl w:val="0"/>
          <w:numId w:val="13"/>
        </w:numPr>
        <w:ind w:left="0"/>
      </w:pPr>
      <w:r w:rsidRPr="00DD0E4D">
        <w:rPr>
          <w:b/>
          <w:bCs/>
        </w:rPr>
        <w:lastRenderedPageBreak/>
        <w:t>Be aware</w:t>
      </w:r>
      <w:r>
        <w:t xml:space="preserve"> that </w:t>
      </w:r>
      <w:r w:rsidR="00813576">
        <w:t xml:space="preserve">a </w:t>
      </w:r>
      <w:r>
        <w:t>l</w:t>
      </w:r>
      <w:r w:rsidR="00840031">
        <w:t>ocal government may seek a stay in favor of itself (to prevent development under an approval)</w:t>
      </w:r>
      <w:r w:rsidR="00813576">
        <w:t>.</w:t>
      </w:r>
      <w:r w:rsidR="00240EC0" w:rsidRPr="00240EC0">
        <w:t xml:space="preserve"> </w:t>
      </w:r>
      <w:r w:rsidR="00F94DFD">
        <w:t>(</w:t>
      </w:r>
      <w:r w:rsidR="00813576">
        <w:t xml:space="preserve">G.S. </w:t>
      </w:r>
      <w:r w:rsidR="00240EC0" w:rsidRPr="005E141D">
        <w:t>160D-14</w:t>
      </w:r>
      <w:r w:rsidR="00240EC0">
        <w:t>0</w:t>
      </w:r>
      <w:r w:rsidR="00240EC0" w:rsidRPr="005E141D">
        <w:t>2</w:t>
      </w:r>
      <w:r w:rsidR="00240EC0">
        <w:t>(e)</w:t>
      </w:r>
      <w:r w:rsidR="00813576">
        <w:t>.</w:t>
      </w:r>
      <w:r w:rsidR="00240EC0">
        <w:t>)</w:t>
      </w:r>
    </w:p>
    <w:p w14:paraId="6448FFD0" w14:textId="77777777" w:rsidR="00F87408" w:rsidRDefault="00F87408" w:rsidP="00F87408">
      <w:pPr>
        <w:pStyle w:val="ListParagraph"/>
      </w:pPr>
    </w:p>
    <w:p w14:paraId="0067D181" w14:textId="5D48062B" w:rsidR="00F87408" w:rsidRDefault="00325219" w:rsidP="00840031">
      <w:pPr>
        <w:pStyle w:val="ListParagraph"/>
        <w:numPr>
          <w:ilvl w:val="0"/>
          <w:numId w:val="13"/>
        </w:numPr>
        <w:ind w:left="0"/>
      </w:pPr>
      <w:r w:rsidRPr="00DD0E4D">
        <w:rPr>
          <w:b/>
          <w:bCs/>
        </w:rPr>
        <w:t>Be aware</w:t>
      </w:r>
      <w:r>
        <w:t xml:space="preserve"> that i</w:t>
      </w:r>
      <w:r w:rsidR="00840031">
        <w:t xml:space="preserve">f, in the absence of a stay, an applicant proceeds with development, the person does so at </w:t>
      </w:r>
      <w:r w:rsidR="00813576">
        <w:t>his or her</w:t>
      </w:r>
      <w:r w:rsidR="00840031">
        <w:t xml:space="preserve"> own risk</w:t>
      </w:r>
      <w:r w:rsidR="00813576">
        <w:t>.</w:t>
      </w:r>
      <w:r w:rsidR="00840031">
        <w:t xml:space="preserve"> (</w:t>
      </w:r>
      <w:r w:rsidR="00813576">
        <w:t xml:space="preserve">G.S. </w:t>
      </w:r>
      <w:r w:rsidR="00840031">
        <w:t>160D-</w:t>
      </w:r>
      <w:r w:rsidR="00840031" w:rsidRPr="005E141D">
        <w:t>14</w:t>
      </w:r>
      <w:r w:rsidR="00D0058F">
        <w:t>0</w:t>
      </w:r>
      <w:r w:rsidR="00840031" w:rsidRPr="005E141D">
        <w:t>2(</w:t>
      </w:r>
      <w:r w:rsidR="00840031" w:rsidRPr="00F87408">
        <w:rPr>
          <w:i/>
          <w:iCs/>
        </w:rPr>
        <w:t>l</w:t>
      </w:r>
      <w:r w:rsidR="00840031" w:rsidRPr="005E141D">
        <w:t>)</w:t>
      </w:r>
      <w:r w:rsidR="00813576">
        <w:t>.</w:t>
      </w:r>
      <w:r w:rsidR="00840031">
        <w:t>)</w:t>
      </w:r>
    </w:p>
    <w:p w14:paraId="29DCF797" w14:textId="77777777" w:rsidR="00F87408" w:rsidRDefault="00F87408" w:rsidP="00F87408">
      <w:pPr>
        <w:pStyle w:val="ListParagraph"/>
      </w:pPr>
    </w:p>
    <w:p w14:paraId="0863413C" w14:textId="0FE6E937" w:rsidR="00F87408" w:rsidRDefault="00325219" w:rsidP="00840031">
      <w:pPr>
        <w:pStyle w:val="ListParagraph"/>
        <w:numPr>
          <w:ilvl w:val="0"/>
          <w:numId w:val="13"/>
        </w:numPr>
        <w:ind w:left="0"/>
      </w:pPr>
      <w:r w:rsidRPr="00DD0E4D">
        <w:rPr>
          <w:b/>
          <w:bCs/>
        </w:rPr>
        <w:t>Be aware</w:t>
      </w:r>
      <w:r>
        <w:t xml:space="preserve"> </w:t>
      </w:r>
      <w:r w:rsidR="005A3347">
        <w:t>that on appeal, the superior court now must allow for supplementing the record on questions of standing, conflicts of interest, constitutional violations, or actions in excess of statutory authority</w:t>
      </w:r>
      <w:r w:rsidR="00433925">
        <w:t>.</w:t>
      </w:r>
      <w:r w:rsidR="005A3347">
        <w:t xml:space="preserve"> (</w:t>
      </w:r>
      <w:r w:rsidR="00903C56" w:rsidRPr="00A5573C">
        <w:rPr>
          <w:u w:val="single"/>
        </w:rPr>
        <w:t>G.S. 160D-</w:t>
      </w:r>
      <w:r w:rsidR="00A5573C" w:rsidRPr="00A5573C">
        <w:rPr>
          <w:u w:val="single"/>
        </w:rPr>
        <w:t>1402;</w:t>
      </w:r>
      <w:r w:rsidR="00A5573C">
        <w:t xml:space="preserve"> </w:t>
      </w:r>
      <w:r w:rsidR="005A3347" w:rsidRPr="0094286B">
        <w:t xml:space="preserve">S.L. 2019-111, </w:t>
      </w:r>
      <w:r w:rsidR="00433925">
        <w:rPr>
          <w:rFonts w:cstheme="minorHAnsi"/>
        </w:rPr>
        <w:t>§</w:t>
      </w:r>
      <w:r w:rsidR="005A3347" w:rsidRPr="0094286B">
        <w:t xml:space="preserve"> 1.9</w:t>
      </w:r>
      <w:r w:rsidR="00433925">
        <w:t>.</w:t>
      </w:r>
      <w:r w:rsidR="005A3347">
        <w:t>)</w:t>
      </w:r>
    </w:p>
    <w:p w14:paraId="62CA4EF2" w14:textId="77777777" w:rsidR="00F87408" w:rsidRDefault="00F87408" w:rsidP="00F87408">
      <w:pPr>
        <w:pStyle w:val="ListParagraph"/>
      </w:pPr>
    </w:p>
    <w:p w14:paraId="37BEDCA6" w14:textId="1C74005B" w:rsidR="00F87408" w:rsidRDefault="00325219" w:rsidP="00840031">
      <w:pPr>
        <w:pStyle w:val="ListParagraph"/>
        <w:numPr>
          <w:ilvl w:val="0"/>
          <w:numId w:val="13"/>
        </w:numPr>
        <w:ind w:left="0"/>
      </w:pPr>
      <w:r w:rsidRPr="00DD0E4D">
        <w:rPr>
          <w:b/>
          <w:bCs/>
        </w:rPr>
        <w:t xml:space="preserve">Be aware </w:t>
      </w:r>
      <w:r w:rsidR="005A3347">
        <w:t xml:space="preserve">that even if there is no objection before the board, </w:t>
      </w:r>
      <w:r w:rsidR="005A3347" w:rsidRPr="0094286B">
        <w:t>opinion testimony from a lay witness shall not be considered competent evidence</w:t>
      </w:r>
      <w:r w:rsidR="005A3347">
        <w:t xml:space="preserve"> for technical matters such as property value and traffic impacts</w:t>
      </w:r>
      <w:r w:rsidR="00433925">
        <w:t>.</w:t>
      </w:r>
      <w:r w:rsidR="005A3347">
        <w:t xml:space="preserve"> (</w:t>
      </w:r>
      <w:r w:rsidR="00230446" w:rsidRPr="00A5573C">
        <w:rPr>
          <w:u w:val="single"/>
        </w:rPr>
        <w:t>G.S. 160D-1402</w:t>
      </w:r>
      <w:r w:rsidR="00230446">
        <w:rPr>
          <w:u w:val="single"/>
        </w:rPr>
        <w:t>;</w:t>
      </w:r>
      <w:r w:rsidR="00230446" w:rsidRPr="00230446">
        <w:t xml:space="preserve"> </w:t>
      </w:r>
      <w:r w:rsidR="005A3347" w:rsidRPr="0094286B">
        <w:t xml:space="preserve">S.L. 2019-111, </w:t>
      </w:r>
      <w:r w:rsidR="00433925">
        <w:rPr>
          <w:rFonts w:cstheme="minorHAnsi"/>
        </w:rPr>
        <w:t>§</w:t>
      </w:r>
      <w:r w:rsidR="005A3347" w:rsidRPr="0094286B">
        <w:t xml:space="preserve"> 1.9</w:t>
      </w:r>
      <w:r w:rsidR="00433925">
        <w:t>.</w:t>
      </w:r>
      <w:r w:rsidR="005A3347">
        <w:t>)</w:t>
      </w:r>
    </w:p>
    <w:p w14:paraId="3023B02F" w14:textId="77777777" w:rsidR="00F87408" w:rsidRDefault="00F87408" w:rsidP="00F87408">
      <w:pPr>
        <w:pStyle w:val="ListParagraph"/>
      </w:pPr>
    </w:p>
    <w:p w14:paraId="409C0D4B" w14:textId="76BB93DA" w:rsidR="005A3347" w:rsidRDefault="00325219" w:rsidP="00840031">
      <w:pPr>
        <w:pStyle w:val="ListParagraph"/>
        <w:numPr>
          <w:ilvl w:val="0"/>
          <w:numId w:val="13"/>
        </w:numPr>
        <w:ind w:left="0"/>
      </w:pPr>
      <w:r w:rsidRPr="00DD0E4D">
        <w:rPr>
          <w:b/>
          <w:bCs/>
        </w:rPr>
        <w:t>Be aware</w:t>
      </w:r>
      <w:r>
        <w:t xml:space="preserve"> of </w:t>
      </w:r>
      <w:r w:rsidR="005A3347">
        <w:t>specific judicial instructions for decisions of appeals of quasi-judicial decisions</w:t>
      </w:r>
      <w:r w:rsidR="00433925">
        <w:t>.</w:t>
      </w:r>
      <w:r w:rsidR="005A3347">
        <w:t xml:space="preserve"> (</w:t>
      </w:r>
      <w:r w:rsidR="001228A9" w:rsidRPr="00A5573C">
        <w:rPr>
          <w:u w:val="single"/>
        </w:rPr>
        <w:t>G.S. 160D-1402</w:t>
      </w:r>
      <w:r w:rsidR="00593C2B">
        <w:rPr>
          <w:u w:val="single"/>
        </w:rPr>
        <w:t xml:space="preserve">(k); </w:t>
      </w:r>
      <w:r w:rsidR="005A3347" w:rsidRPr="0094286B">
        <w:t xml:space="preserve">S.L. 2019-111, </w:t>
      </w:r>
      <w:r w:rsidR="00433925">
        <w:rPr>
          <w:rFonts w:cstheme="minorHAnsi"/>
        </w:rPr>
        <w:t>§</w:t>
      </w:r>
      <w:r w:rsidR="005A3347" w:rsidRPr="0094286B">
        <w:t xml:space="preserve"> 1.9</w:t>
      </w:r>
      <w:r w:rsidR="00433925">
        <w:t>.</w:t>
      </w:r>
      <w:r w:rsidR="005A3347">
        <w:t>)</w:t>
      </w:r>
      <w:r w:rsidR="002B5537">
        <w:br/>
      </w:r>
    </w:p>
    <w:p w14:paraId="1061E68F" w14:textId="4D63D146" w:rsidR="00F87408" w:rsidRPr="001F4DC7" w:rsidRDefault="00166322" w:rsidP="00F87408">
      <w:pPr>
        <w:pStyle w:val="Heading2"/>
        <w:rPr>
          <w:b/>
          <w:bCs/>
          <w:color w:val="auto"/>
        </w:rPr>
      </w:pPr>
      <w:r w:rsidRPr="001F4DC7">
        <w:rPr>
          <w:b/>
          <w:bCs/>
          <w:color w:val="auto"/>
        </w:rPr>
        <w:t>Subdivision Decisions</w:t>
      </w:r>
    </w:p>
    <w:p w14:paraId="2FFE37DF" w14:textId="1DA32D9F" w:rsidR="00F87408" w:rsidRDefault="00F87408" w:rsidP="00231F23">
      <w:pPr>
        <w:pStyle w:val="ListParagraph"/>
        <w:numPr>
          <w:ilvl w:val="0"/>
          <w:numId w:val="12"/>
        </w:numPr>
        <w:ind w:left="0"/>
      </w:pPr>
      <w:r w:rsidRPr="00DD0E4D">
        <w:rPr>
          <w:b/>
          <w:bCs/>
        </w:rPr>
        <w:t xml:space="preserve">May </w:t>
      </w:r>
      <w:r>
        <w:t>establish a rule that administrative subdivision decisions are appealed to the board of adjustment</w:t>
      </w:r>
      <w:r w:rsidR="00433925">
        <w:t>.</w:t>
      </w:r>
      <w:r>
        <w:t xml:space="preserve"> (</w:t>
      </w:r>
      <w:r w:rsidR="00433925">
        <w:t xml:space="preserve">G.S. </w:t>
      </w:r>
      <w:r w:rsidRPr="005E141D">
        <w:t>160D-14</w:t>
      </w:r>
      <w:r w:rsidR="00D0058F">
        <w:t>0</w:t>
      </w:r>
      <w:r>
        <w:t>5</w:t>
      </w:r>
      <w:r w:rsidR="00433925">
        <w:t>.</w:t>
      </w:r>
      <w:r>
        <w:t>)</w:t>
      </w:r>
    </w:p>
    <w:p w14:paraId="6BEE8843" w14:textId="77777777" w:rsidR="00F87408" w:rsidRDefault="00F87408" w:rsidP="00F87408">
      <w:pPr>
        <w:pStyle w:val="ListParagraph"/>
        <w:ind w:left="0"/>
      </w:pPr>
    </w:p>
    <w:p w14:paraId="16B42479" w14:textId="331AE5AD" w:rsidR="00F87408" w:rsidRDefault="00325219" w:rsidP="00231F23">
      <w:pPr>
        <w:pStyle w:val="ListParagraph"/>
        <w:numPr>
          <w:ilvl w:val="0"/>
          <w:numId w:val="13"/>
        </w:numPr>
        <w:ind w:left="0"/>
      </w:pPr>
      <w:r w:rsidRPr="00DD0E4D">
        <w:rPr>
          <w:b/>
          <w:bCs/>
        </w:rPr>
        <w:t>Be aware</w:t>
      </w:r>
      <w:r>
        <w:t xml:space="preserve"> </w:t>
      </w:r>
      <w:r w:rsidR="00231F23">
        <w:t>that appeals of administrative subdivision decisions may be appealed directly to superior court</w:t>
      </w:r>
      <w:r w:rsidR="00433925">
        <w:t>.</w:t>
      </w:r>
      <w:r w:rsidR="00231F23">
        <w:t xml:space="preserve"> (</w:t>
      </w:r>
      <w:r w:rsidR="00433925">
        <w:t xml:space="preserve">G.S. </w:t>
      </w:r>
      <w:r w:rsidR="00231F23" w:rsidRPr="005E141D">
        <w:t>160D-14</w:t>
      </w:r>
      <w:r w:rsidR="00D0058F">
        <w:t>0</w:t>
      </w:r>
      <w:r w:rsidR="00231F23" w:rsidRPr="005E141D">
        <w:t>3</w:t>
      </w:r>
      <w:r w:rsidR="00433925">
        <w:t>.</w:t>
      </w:r>
      <w:r w:rsidR="00231F23">
        <w:t>)</w:t>
      </w:r>
    </w:p>
    <w:p w14:paraId="3A237445" w14:textId="77777777" w:rsidR="00F87408" w:rsidRDefault="00F87408" w:rsidP="00F87408">
      <w:pPr>
        <w:pStyle w:val="ListParagraph"/>
        <w:ind w:left="0"/>
      </w:pPr>
    </w:p>
    <w:p w14:paraId="2535F730" w14:textId="3FFF2BFE" w:rsidR="00231F23" w:rsidRPr="00231F23" w:rsidRDefault="00325219" w:rsidP="00231F23">
      <w:pPr>
        <w:pStyle w:val="ListParagraph"/>
        <w:numPr>
          <w:ilvl w:val="0"/>
          <w:numId w:val="13"/>
        </w:numPr>
        <w:ind w:left="0"/>
      </w:pPr>
      <w:r w:rsidRPr="00DD0E4D">
        <w:rPr>
          <w:b/>
          <w:bCs/>
        </w:rPr>
        <w:t>Be aware</w:t>
      </w:r>
      <w:r>
        <w:t xml:space="preserve"> </w:t>
      </w:r>
      <w:r w:rsidR="00231F23">
        <w:t>that quasi-judicial subdivision decisions are appealed to superior court in the nature of certiorari</w:t>
      </w:r>
      <w:r w:rsidR="00433925">
        <w:t>.</w:t>
      </w:r>
      <w:r w:rsidR="00231F23">
        <w:t xml:space="preserve"> (</w:t>
      </w:r>
      <w:r w:rsidR="00433925">
        <w:t xml:space="preserve">G.S. </w:t>
      </w:r>
      <w:r w:rsidR="00231F23" w:rsidRPr="005E141D">
        <w:t>160D-14</w:t>
      </w:r>
      <w:r w:rsidR="00D0058F">
        <w:t>0</w:t>
      </w:r>
      <w:r w:rsidR="00231F23" w:rsidRPr="005E141D">
        <w:t>2</w:t>
      </w:r>
      <w:r w:rsidR="00433925">
        <w:t>.</w:t>
      </w:r>
      <w:r w:rsidR="00231F23">
        <w:t>)</w:t>
      </w:r>
      <w:r w:rsidR="002B5537">
        <w:br/>
      </w:r>
    </w:p>
    <w:p w14:paraId="3050D9F5" w14:textId="565A99D5" w:rsidR="00166322" w:rsidRPr="001F4DC7" w:rsidRDefault="00166322" w:rsidP="00166322">
      <w:pPr>
        <w:pStyle w:val="Heading2"/>
        <w:rPr>
          <w:b/>
          <w:bCs/>
          <w:color w:val="auto"/>
        </w:rPr>
      </w:pPr>
      <w:r w:rsidRPr="001F4DC7">
        <w:rPr>
          <w:b/>
          <w:bCs/>
          <w:color w:val="auto"/>
        </w:rPr>
        <w:t>Attorneys’ Fees</w:t>
      </w:r>
    </w:p>
    <w:p w14:paraId="13F097C1" w14:textId="158C8DD1" w:rsidR="00F87408" w:rsidRDefault="00B07D41" w:rsidP="00231F23">
      <w:pPr>
        <w:pStyle w:val="ListParagraph"/>
        <w:numPr>
          <w:ilvl w:val="0"/>
          <w:numId w:val="13"/>
        </w:numPr>
        <w:ind w:left="0"/>
      </w:pPr>
      <w:r w:rsidRPr="00DD0E4D">
        <w:rPr>
          <w:b/>
          <w:bCs/>
        </w:rPr>
        <w:t>Be aware</w:t>
      </w:r>
      <w:r w:rsidR="00231F23">
        <w:t xml:space="preserve"> that a court </w:t>
      </w:r>
      <w:r w:rsidR="00231F23" w:rsidRPr="00F87408">
        <w:rPr>
          <w:i/>
          <w:iCs/>
        </w:rPr>
        <w:t>shall</w:t>
      </w:r>
      <w:r w:rsidR="00231F23">
        <w:t xml:space="preserve"> award attorneys’ fees if the court finds </w:t>
      </w:r>
      <w:r w:rsidR="00231F23" w:rsidRPr="005E141D">
        <w:t xml:space="preserve">that </w:t>
      </w:r>
      <w:r w:rsidR="00433925">
        <w:t>a</w:t>
      </w:r>
      <w:r w:rsidR="00231F23" w:rsidRPr="005E141D">
        <w:t xml:space="preserve"> city or county violated a statute or case law setting forth unambiguous limits on its authority</w:t>
      </w:r>
      <w:r w:rsidR="00433925">
        <w:t>.</w:t>
      </w:r>
      <w:r w:rsidR="00231F23">
        <w:t xml:space="preserve"> (</w:t>
      </w:r>
      <w:r w:rsidR="00231F23" w:rsidRPr="005E141D">
        <w:t>G.S. 6-21.7</w:t>
      </w:r>
      <w:r w:rsidR="00231F23">
        <w:t xml:space="preserve">; </w:t>
      </w:r>
      <w:r w:rsidR="00231F23" w:rsidRPr="005E141D">
        <w:t>S.L. 2019-111</w:t>
      </w:r>
      <w:r w:rsidR="00433925">
        <w:t>, Pt. I.</w:t>
      </w:r>
      <w:r w:rsidR="00231F23">
        <w:t>)</w:t>
      </w:r>
    </w:p>
    <w:p w14:paraId="17B95EF8" w14:textId="77777777" w:rsidR="00F87408" w:rsidRDefault="00F87408" w:rsidP="00F87408">
      <w:pPr>
        <w:pStyle w:val="ListParagraph"/>
        <w:ind w:left="0"/>
      </w:pPr>
    </w:p>
    <w:p w14:paraId="71ABA8DB" w14:textId="665FBAAC" w:rsidR="00F87408" w:rsidRDefault="00B07D41" w:rsidP="00231F23">
      <w:pPr>
        <w:pStyle w:val="ListParagraph"/>
        <w:numPr>
          <w:ilvl w:val="0"/>
          <w:numId w:val="13"/>
        </w:numPr>
        <w:ind w:left="0"/>
      </w:pPr>
      <w:r w:rsidRPr="00DD0E4D">
        <w:rPr>
          <w:b/>
          <w:bCs/>
        </w:rPr>
        <w:t>Be aware</w:t>
      </w:r>
      <w:r>
        <w:t xml:space="preserve"> </w:t>
      </w:r>
      <w:r w:rsidR="00231F23">
        <w:t xml:space="preserve">that a court </w:t>
      </w:r>
      <w:r w:rsidR="00231F23" w:rsidRPr="00F87408">
        <w:rPr>
          <w:i/>
          <w:iCs/>
        </w:rPr>
        <w:t xml:space="preserve">shall </w:t>
      </w:r>
      <w:r w:rsidR="00231F23">
        <w:t xml:space="preserve">award attorneys’ fees if the court finds </w:t>
      </w:r>
      <w:r w:rsidR="00433925">
        <w:t>that a</w:t>
      </w:r>
      <w:r w:rsidR="00231F23">
        <w:t xml:space="preserve"> local government </w:t>
      </w:r>
      <w:r w:rsidR="00231F23" w:rsidRPr="005E141D">
        <w:t xml:space="preserve">took action inconsistent with, or in violation of, the </w:t>
      </w:r>
      <w:r w:rsidR="00231F23">
        <w:t>p</w:t>
      </w:r>
      <w:r w:rsidR="00231F23" w:rsidRPr="005E141D">
        <w:t xml:space="preserve">ermit </w:t>
      </w:r>
      <w:r w:rsidR="00231F23">
        <w:t>c</w:t>
      </w:r>
      <w:r w:rsidR="00231F23" w:rsidRPr="005E141D">
        <w:t xml:space="preserve">hoice </w:t>
      </w:r>
      <w:r w:rsidR="00231F23" w:rsidRPr="00C77BA1">
        <w:rPr>
          <w:strike/>
        </w:rPr>
        <w:t xml:space="preserve">and vested rights </w:t>
      </w:r>
      <w:r w:rsidR="00231F23" w:rsidRPr="00D6283E">
        <w:t>statutes</w:t>
      </w:r>
      <w:r w:rsidR="00433925">
        <w:t>.</w:t>
      </w:r>
      <w:r w:rsidR="00231F23">
        <w:t xml:space="preserve"> (</w:t>
      </w:r>
      <w:r w:rsidR="00231F23" w:rsidRPr="005E141D">
        <w:t>G.S. 6-21.7</w:t>
      </w:r>
      <w:r w:rsidR="00231F23">
        <w:t xml:space="preserve">; </w:t>
      </w:r>
      <w:r w:rsidR="00231F23" w:rsidRPr="005E141D">
        <w:t>S.L. 2019-111</w:t>
      </w:r>
      <w:r w:rsidR="00433925">
        <w:t>, Pt. I.</w:t>
      </w:r>
      <w:r w:rsidR="00231F23">
        <w:t>)</w:t>
      </w:r>
    </w:p>
    <w:p w14:paraId="6179DB68" w14:textId="77777777" w:rsidR="00F87408" w:rsidRDefault="00F87408" w:rsidP="00F87408">
      <w:pPr>
        <w:pStyle w:val="ListParagraph"/>
      </w:pPr>
    </w:p>
    <w:p w14:paraId="11FC59EB" w14:textId="3B4780CC" w:rsidR="00231F23" w:rsidRDefault="00B07D41" w:rsidP="00231F23">
      <w:pPr>
        <w:pStyle w:val="ListParagraph"/>
        <w:numPr>
          <w:ilvl w:val="0"/>
          <w:numId w:val="13"/>
        </w:numPr>
        <w:ind w:left="0"/>
      </w:pPr>
      <w:r w:rsidRPr="00DD0E4D">
        <w:rPr>
          <w:b/>
          <w:bCs/>
        </w:rPr>
        <w:t>Be aware</w:t>
      </w:r>
      <w:r>
        <w:t xml:space="preserve"> </w:t>
      </w:r>
      <w:r w:rsidR="00231F23">
        <w:t xml:space="preserve">that a court </w:t>
      </w:r>
      <w:r w:rsidR="00231F23" w:rsidRPr="000F3BA7">
        <w:rPr>
          <w:i/>
          <w:iCs/>
        </w:rPr>
        <w:t>may</w:t>
      </w:r>
      <w:r w:rsidR="00231F23">
        <w:t xml:space="preserve"> award attorneys’ fees in other matters of local government litigation</w:t>
      </w:r>
      <w:r w:rsidR="00433925">
        <w:t>.</w:t>
      </w:r>
      <w:r w:rsidR="00231F23">
        <w:t xml:space="preserve"> (</w:t>
      </w:r>
      <w:r w:rsidR="00231F23" w:rsidRPr="005E141D">
        <w:t>G.S. 6-21.7</w:t>
      </w:r>
      <w:r w:rsidR="00231F23">
        <w:t xml:space="preserve">; </w:t>
      </w:r>
      <w:r w:rsidR="00231F23" w:rsidRPr="005E141D">
        <w:t>S.L. 2019-111</w:t>
      </w:r>
      <w:r w:rsidR="00433925">
        <w:t>, Pt. I.</w:t>
      </w:r>
      <w:r w:rsidR="00231F23">
        <w:t>)</w:t>
      </w:r>
      <w:r w:rsidR="002B5537">
        <w:br/>
      </w:r>
    </w:p>
    <w:p w14:paraId="62C43953" w14:textId="1BC7BE0B" w:rsidR="00A71501" w:rsidRPr="001F4DC7" w:rsidRDefault="00166322" w:rsidP="00166322">
      <w:pPr>
        <w:pStyle w:val="Heading2"/>
        <w:rPr>
          <w:b/>
          <w:bCs/>
          <w:color w:val="auto"/>
        </w:rPr>
      </w:pPr>
      <w:r w:rsidRPr="001F4DC7">
        <w:rPr>
          <w:b/>
          <w:bCs/>
          <w:color w:val="auto"/>
        </w:rPr>
        <w:t xml:space="preserve">Additional Judicial Rules   </w:t>
      </w:r>
      <w:r w:rsidR="000F3B0C" w:rsidRPr="001F4DC7">
        <w:rPr>
          <w:b/>
          <w:bCs/>
          <w:color w:val="auto"/>
        </w:rPr>
        <w:t xml:space="preserve"> </w:t>
      </w:r>
      <w:r w:rsidR="00AC7138" w:rsidRPr="001F4DC7">
        <w:rPr>
          <w:b/>
          <w:bCs/>
          <w:color w:val="auto"/>
        </w:rPr>
        <w:t xml:space="preserve"> </w:t>
      </w:r>
    </w:p>
    <w:p w14:paraId="2999ECDE" w14:textId="76A06040" w:rsidR="00F87408" w:rsidRDefault="00B07D41" w:rsidP="00AC7138">
      <w:pPr>
        <w:pStyle w:val="ListParagraph"/>
        <w:numPr>
          <w:ilvl w:val="0"/>
          <w:numId w:val="13"/>
        </w:numPr>
        <w:ind w:left="0"/>
      </w:pPr>
      <w:r w:rsidRPr="00DD0E4D">
        <w:rPr>
          <w:b/>
          <w:bCs/>
        </w:rPr>
        <w:t>Be aware</w:t>
      </w:r>
      <w:r>
        <w:t xml:space="preserve"> </w:t>
      </w:r>
      <w:r w:rsidR="00231F23">
        <w:t>that a court may join a civil action challenging an ordinance with an appeal in the nature of certiorari</w:t>
      </w:r>
      <w:r w:rsidR="00433925">
        <w:t>.</w:t>
      </w:r>
      <w:r w:rsidR="00231F23">
        <w:t xml:space="preserve"> (</w:t>
      </w:r>
      <w:r w:rsidR="00433925">
        <w:t xml:space="preserve">G.S. </w:t>
      </w:r>
      <w:r w:rsidR="00231F23" w:rsidRPr="005E141D">
        <w:t>160D-14</w:t>
      </w:r>
      <w:r w:rsidR="00D0058F">
        <w:t>0</w:t>
      </w:r>
      <w:r w:rsidR="00231F23" w:rsidRPr="005E141D">
        <w:t>2(m)</w:t>
      </w:r>
      <w:r w:rsidR="00433925">
        <w:t>.</w:t>
      </w:r>
      <w:r w:rsidR="00231F23">
        <w:t>)</w:t>
      </w:r>
    </w:p>
    <w:p w14:paraId="32D85130" w14:textId="77777777" w:rsidR="00F87408" w:rsidRDefault="00F87408" w:rsidP="00F87408">
      <w:pPr>
        <w:pStyle w:val="ListParagraph"/>
        <w:ind w:left="0"/>
      </w:pPr>
    </w:p>
    <w:p w14:paraId="638FB91A" w14:textId="176CE883" w:rsidR="00F87408" w:rsidRDefault="00325219" w:rsidP="00AC7138">
      <w:pPr>
        <w:pStyle w:val="ListParagraph"/>
        <w:numPr>
          <w:ilvl w:val="0"/>
          <w:numId w:val="13"/>
        </w:numPr>
        <w:ind w:left="0"/>
      </w:pPr>
      <w:r w:rsidRPr="00DD0E4D">
        <w:rPr>
          <w:b/>
          <w:bCs/>
        </w:rPr>
        <w:lastRenderedPageBreak/>
        <w:t>Be aware</w:t>
      </w:r>
      <w:r>
        <w:t xml:space="preserve"> that </w:t>
      </w:r>
      <w:r w:rsidR="00433925">
        <w:t xml:space="preserve">a </w:t>
      </w:r>
      <w:r>
        <w:t xml:space="preserve">local government </w:t>
      </w:r>
      <w:r w:rsidRPr="00DD0E4D">
        <w:rPr>
          <w:b/>
          <w:bCs/>
        </w:rPr>
        <w:t>m</w:t>
      </w:r>
      <w:r w:rsidR="00231F23" w:rsidRPr="00DD0E4D">
        <w:rPr>
          <w:b/>
          <w:bCs/>
        </w:rPr>
        <w:t>ust</w:t>
      </w:r>
      <w:r w:rsidR="00231F23">
        <w:t xml:space="preserve"> not assert </w:t>
      </w:r>
      <w:r w:rsidR="0038361A">
        <w:t xml:space="preserve">the defense of estoppel to enforce conditions </w:t>
      </w:r>
      <w:r w:rsidR="00433925">
        <w:t>to which</w:t>
      </w:r>
      <w:r w:rsidR="0038361A">
        <w:t xml:space="preserve"> an applicant did not consent in writing</w:t>
      </w:r>
      <w:r w:rsidR="00433925">
        <w:t>.</w:t>
      </w:r>
      <w:r w:rsidR="0038361A">
        <w:t xml:space="preserve"> (</w:t>
      </w:r>
      <w:r w:rsidR="00ED0B6A" w:rsidRPr="00D773BC">
        <w:rPr>
          <w:u w:val="single"/>
        </w:rPr>
        <w:t>G.S. 160D-</w:t>
      </w:r>
      <w:r w:rsidR="00D773BC" w:rsidRPr="00D773BC">
        <w:rPr>
          <w:u w:val="single"/>
        </w:rPr>
        <w:t>1403.2; S.L. 2020-25</w:t>
      </w:r>
      <w:r w:rsidR="00D773BC">
        <w:rPr>
          <w:u w:val="single"/>
        </w:rPr>
        <w:t>;</w:t>
      </w:r>
      <w:r w:rsidR="00D773BC">
        <w:t xml:space="preserve"> </w:t>
      </w:r>
      <w:r w:rsidR="0038361A" w:rsidRPr="005E141D">
        <w:t>S.L. 2019-111</w:t>
      </w:r>
      <w:r w:rsidR="00433925">
        <w:t>, Pt. I.</w:t>
      </w:r>
      <w:r w:rsidR="0038361A">
        <w:t>)</w:t>
      </w:r>
    </w:p>
    <w:p w14:paraId="1BBCF569" w14:textId="77777777" w:rsidR="00F87408" w:rsidRDefault="00F87408" w:rsidP="00F87408">
      <w:pPr>
        <w:pStyle w:val="ListParagraph"/>
      </w:pPr>
    </w:p>
    <w:p w14:paraId="7D6228DE" w14:textId="48894207" w:rsidR="0038361A" w:rsidRPr="00AC7138" w:rsidRDefault="00325219" w:rsidP="00AC7138">
      <w:pPr>
        <w:pStyle w:val="ListParagraph"/>
        <w:numPr>
          <w:ilvl w:val="0"/>
          <w:numId w:val="13"/>
        </w:numPr>
        <w:ind w:left="0"/>
      </w:pPr>
      <w:r w:rsidRPr="00DD0E4D">
        <w:rPr>
          <w:b/>
          <w:bCs/>
        </w:rPr>
        <w:t>Be aware</w:t>
      </w:r>
      <w:r>
        <w:t xml:space="preserve"> </w:t>
      </w:r>
      <w:r w:rsidR="0038361A">
        <w:t xml:space="preserve">that an action is not rendered moot </w:t>
      </w:r>
      <w:r w:rsidR="0038361A" w:rsidRPr="005E141D">
        <w:t>if the party loses the relevant property interest as a result of the local government action being appealed</w:t>
      </w:r>
      <w:r w:rsidR="0038361A">
        <w:t>, subject to applicable case</w:t>
      </w:r>
      <w:r w:rsidR="0030675C">
        <w:t xml:space="preserve"> </w:t>
      </w:r>
      <w:r w:rsidR="0038361A">
        <w:t>law limits</w:t>
      </w:r>
      <w:r w:rsidR="0030675C">
        <w:t>.</w:t>
      </w:r>
      <w:r w:rsidR="0038361A">
        <w:t xml:space="preserve"> (</w:t>
      </w:r>
      <w:r w:rsidR="002E554D" w:rsidRPr="00A5573C">
        <w:rPr>
          <w:u w:val="single"/>
        </w:rPr>
        <w:t>G.S. 160D-1402</w:t>
      </w:r>
      <w:r w:rsidR="002E554D">
        <w:rPr>
          <w:u w:val="single"/>
        </w:rPr>
        <w:t>(j1)</w:t>
      </w:r>
      <w:r w:rsidR="002E554D" w:rsidRPr="00A5573C">
        <w:rPr>
          <w:u w:val="single"/>
        </w:rPr>
        <w:t>;</w:t>
      </w:r>
      <w:r w:rsidR="00340A90" w:rsidRPr="00340A90">
        <w:t xml:space="preserve"> S</w:t>
      </w:r>
      <w:r w:rsidR="0038361A" w:rsidRPr="005E141D">
        <w:t>.L 2019-111</w:t>
      </w:r>
      <w:r w:rsidR="0030675C">
        <w:t>, Pt. I.</w:t>
      </w:r>
      <w:r w:rsidR="0038361A">
        <w:t>)</w:t>
      </w:r>
    </w:p>
    <w:sectPr w:rsidR="0038361A" w:rsidRPr="00AC7138" w:rsidSect="0079587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4470C" w14:textId="77777777" w:rsidR="00830887" w:rsidRDefault="00830887">
      <w:pPr>
        <w:spacing w:after="0" w:line="240" w:lineRule="auto"/>
      </w:pPr>
      <w:r>
        <w:separator/>
      </w:r>
    </w:p>
  </w:endnote>
  <w:endnote w:type="continuationSeparator" w:id="0">
    <w:p w14:paraId="2536AB9B" w14:textId="77777777" w:rsidR="00830887" w:rsidRDefault="0083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814510"/>
      <w:docPartObj>
        <w:docPartGallery w:val="Page Numbers (Bottom of Page)"/>
        <w:docPartUnique/>
      </w:docPartObj>
    </w:sdtPr>
    <w:sdtEndPr>
      <w:rPr>
        <w:noProof/>
      </w:rPr>
    </w:sdtEndPr>
    <w:sdtContent>
      <w:p w14:paraId="1939D072" w14:textId="77777777" w:rsidR="00433925" w:rsidRDefault="004339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FE5E95" w14:textId="77777777" w:rsidR="00433925" w:rsidRDefault="0043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215A0" w14:textId="7F80A17D" w:rsidR="00DE062A" w:rsidRDefault="00B53C96" w:rsidP="00DE062A">
    <w:pPr>
      <w:pStyle w:val="Footer"/>
      <w:jc w:val="center"/>
    </w:pPr>
    <w:r>
      <w:t xml:space="preserve">©August 2020. David </w:t>
    </w:r>
    <w:r w:rsidR="00E01C11">
      <w:t>W. Owens and Adam S. Lovelady, UNC School of Government</w:t>
    </w:r>
    <w:r w:rsidR="001B0BF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582E" w14:textId="77777777" w:rsidR="00830887" w:rsidRDefault="00830887">
      <w:pPr>
        <w:spacing w:after="0" w:line="240" w:lineRule="auto"/>
      </w:pPr>
      <w:r>
        <w:separator/>
      </w:r>
    </w:p>
  </w:footnote>
  <w:footnote w:type="continuationSeparator" w:id="0">
    <w:p w14:paraId="779D596D" w14:textId="77777777" w:rsidR="00830887" w:rsidRDefault="0083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3E84" w14:textId="09952A97" w:rsidR="00433925" w:rsidRDefault="00433925">
    <w:pPr>
      <w:pStyle w:val="Header"/>
    </w:pPr>
    <w:r>
      <w:tab/>
    </w:r>
    <w:r>
      <w:tab/>
      <w:t>Chapter 160D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3B71B" w14:textId="4C3DA298" w:rsidR="00946227" w:rsidRDefault="00946227">
    <w:pPr>
      <w:pStyle w:val="Header"/>
    </w:pPr>
    <w:r>
      <w:rPr>
        <w:noProof/>
      </w:rPr>
      <w:drawing>
        <wp:inline distT="0" distB="0" distL="0" distR="0" wp14:anchorId="73937596" wp14:editId="7B12E98F">
          <wp:extent cx="2781300" cy="462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3768" cy="476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8D4"/>
    <w:multiLevelType w:val="hybridMultilevel"/>
    <w:tmpl w:val="79F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903B4"/>
    <w:multiLevelType w:val="hybridMultilevel"/>
    <w:tmpl w:val="A0B4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52AF"/>
    <w:multiLevelType w:val="hybridMultilevel"/>
    <w:tmpl w:val="867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56296"/>
    <w:multiLevelType w:val="hybridMultilevel"/>
    <w:tmpl w:val="9960A20A"/>
    <w:lvl w:ilvl="0" w:tplc="55C8401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6CDA"/>
    <w:multiLevelType w:val="hybridMultilevel"/>
    <w:tmpl w:val="825C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446F2"/>
    <w:multiLevelType w:val="hybridMultilevel"/>
    <w:tmpl w:val="F616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25F06"/>
    <w:multiLevelType w:val="hybridMultilevel"/>
    <w:tmpl w:val="86A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D2D8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64722AFC"/>
    <w:multiLevelType w:val="hybridMultilevel"/>
    <w:tmpl w:val="77C6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20486"/>
    <w:multiLevelType w:val="hybridMultilevel"/>
    <w:tmpl w:val="3EC0CE5A"/>
    <w:lvl w:ilvl="0" w:tplc="530EB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A4AB9"/>
    <w:multiLevelType w:val="hybridMultilevel"/>
    <w:tmpl w:val="9D3C9A86"/>
    <w:lvl w:ilvl="0" w:tplc="A5ECBBA6">
      <w:start w:val="1"/>
      <w:numFmt w:val="bullet"/>
      <w:lvlText w:val=""/>
      <w:lvlJc w:val="left"/>
      <w:pPr>
        <w:ind w:left="720" w:hanging="360"/>
      </w:pPr>
      <w:rPr>
        <w:rFonts w:ascii="Wingdings 2" w:hAnsi="Wingdings 2"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1"/>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3"/>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7"/>
    <w:rsid w:val="000033CC"/>
    <w:rsid w:val="00012F7B"/>
    <w:rsid w:val="00017AB7"/>
    <w:rsid w:val="0004280E"/>
    <w:rsid w:val="00043619"/>
    <w:rsid w:val="00044512"/>
    <w:rsid w:val="00056048"/>
    <w:rsid w:val="00056B0F"/>
    <w:rsid w:val="00060682"/>
    <w:rsid w:val="00075C0A"/>
    <w:rsid w:val="00081527"/>
    <w:rsid w:val="00083D64"/>
    <w:rsid w:val="00091707"/>
    <w:rsid w:val="000A1866"/>
    <w:rsid w:val="000B4112"/>
    <w:rsid w:val="000D6DD6"/>
    <w:rsid w:val="000F3B0C"/>
    <w:rsid w:val="000F3BA7"/>
    <w:rsid w:val="000F5D81"/>
    <w:rsid w:val="0010316F"/>
    <w:rsid w:val="00106C9A"/>
    <w:rsid w:val="001159AB"/>
    <w:rsid w:val="00117EE5"/>
    <w:rsid w:val="001228A9"/>
    <w:rsid w:val="00130BAE"/>
    <w:rsid w:val="00145344"/>
    <w:rsid w:val="00153BE9"/>
    <w:rsid w:val="0016201A"/>
    <w:rsid w:val="00163F8C"/>
    <w:rsid w:val="00166322"/>
    <w:rsid w:val="00171D21"/>
    <w:rsid w:val="0017288E"/>
    <w:rsid w:val="001770ED"/>
    <w:rsid w:val="00184381"/>
    <w:rsid w:val="001964E4"/>
    <w:rsid w:val="00196FF6"/>
    <w:rsid w:val="001B0BFC"/>
    <w:rsid w:val="001C247C"/>
    <w:rsid w:val="001C6E14"/>
    <w:rsid w:val="001D0B8D"/>
    <w:rsid w:val="001D656F"/>
    <w:rsid w:val="001D7EBD"/>
    <w:rsid w:val="001F1870"/>
    <w:rsid w:val="001F4DC7"/>
    <w:rsid w:val="002005E1"/>
    <w:rsid w:val="00230120"/>
    <w:rsid w:val="00230446"/>
    <w:rsid w:val="00231F23"/>
    <w:rsid w:val="00240EC0"/>
    <w:rsid w:val="002458E1"/>
    <w:rsid w:val="00245BE5"/>
    <w:rsid w:val="00246438"/>
    <w:rsid w:val="00282B1F"/>
    <w:rsid w:val="002A30F2"/>
    <w:rsid w:val="002B0B50"/>
    <w:rsid w:val="002B226A"/>
    <w:rsid w:val="002B5537"/>
    <w:rsid w:val="002C4273"/>
    <w:rsid w:val="002E00D7"/>
    <w:rsid w:val="002E554D"/>
    <w:rsid w:val="002E6D1C"/>
    <w:rsid w:val="002F69FA"/>
    <w:rsid w:val="00300BC7"/>
    <w:rsid w:val="0030675C"/>
    <w:rsid w:val="00325219"/>
    <w:rsid w:val="00326D9D"/>
    <w:rsid w:val="00340A90"/>
    <w:rsid w:val="00340B9B"/>
    <w:rsid w:val="00341490"/>
    <w:rsid w:val="00347D48"/>
    <w:rsid w:val="00364EF8"/>
    <w:rsid w:val="00372B67"/>
    <w:rsid w:val="0038361A"/>
    <w:rsid w:val="003A05A1"/>
    <w:rsid w:val="003A50CB"/>
    <w:rsid w:val="003A5BBF"/>
    <w:rsid w:val="003B5123"/>
    <w:rsid w:val="003C5715"/>
    <w:rsid w:val="003D71B9"/>
    <w:rsid w:val="003D7727"/>
    <w:rsid w:val="003E124B"/>
    <w:rsid w:val="00400F14"/>
    <w:rsid w:val="00402376"/>
    <w:rsid w:val="004059BB"/>
    <w:rsid w:val="0041343E"/>
    <w:rsid w:val="00427B09"/>
    <w:rsid w:val="00433925"/>
    <w:rsid w:val="004416A6"/>
    <w:rsid w:val="004479F4"/>
    <w:rsid w:val="00466C0B"/>
    <w:rsid w:val="00476EC7"/>
    <w:rsid w:val="00496E36"/>
    <w:rsid w:val="004A2910"/>
    <w:rsid w:val="004C0371"/>
    <w:rsid w:val="004C374B"/>
    <w:rsid w:val="004C6F93"/>
    <w:rsid w:val="004D379A"/>
    <w:rsid w:val="004D6979"/>
    <w:rsid w:val="004E07FE"/>
    <w:rsid w:val="0050382D"/>
    <w:rsid w:val="00520E86"/>
    <w:rsid w:val="005256FD"/>
    <w:rsid w:val="005301CB"/>
    <w:rsid w:val="005422E4"/>
    <w:rsid w:val="005510F5"/>
    <w:rsid w:val="0056764A"/>
    <w:rsid w:val="00577C68"/>
    <w:rsid w:val="0058771D"/>
    <w:rsid w:val="00592F16"/>
    <w:rsid w:val="00593C2B"/>
    <w:rsid w:val="005A3347"/>
    <w:rsid w:val="005A6DD8"/>
    <w:rsid w:val="005B36F3"/>
    <w:rsid w:val="005B64F3"/>
    <w:rsid w:val="005B7809"/>
    <w:rsid w:val="005C5E05"/>
    <w:rsid w:val="005D14A5"/>
    <w:rsid w:val="005D1DE0"/>
    <w:rsid w:val="005D362F"/>
    <w:rsid w:val="005D64AA"/>
    <w:rsid w:val="005E65CF"/>
    <w:rsid w:val="005E6724"/>
    <w:rsid w:val="005E6A49"/>
    <w:rsid w:val="0060513A"/>
    <w:rsid w:val="00613066"/>
    <w:rsid w:val="00613A09"/>
    <w:rsid w:val="006206B8"/>
    <w:rsid w:val="00620F7C"/>
    <w:rsid w:val="00623985"/>
    <w:rsid w:val="006247BE"/>
    <w:rsid w:val="006256F6"/>
    <w:rsid w:val="006353B8"/>
    <w:rsid w:val="0064204C"/>
    <w:rsid w:val="006503E4"/>
    <w:rsid w:val="006627A6"/>
    <w:rsid w:val="006705AF"/>
    <w:rsid w:val="006937D1"/>
    <w:rsid w:val="00694881"/>
    <w:rsid w:val="00694AF7"/>
    <w:rsid w:val="00694D06"/>
    <w:rsid w:val="006968C3"/>
    <w:rsid w:val="006A0ADE"/>
    <w:rsid w:val="006C5CE1"/>
    <w:rsid w:val="006D4B18"/>
    <w:rsid w:val="006E0B61"/>
    <w:rsid w:val="006E25A2"/>
    <w:rsid w:val="006E2624"/>
    <w:rsid w:val="006E6BA4"/>
    <w:rsid w:val="00776BCB"/>
    <w:rsid w:val="00792231"/>
    <w:rsid w:val="00792807"/>
    <w:rsid w:val="00795871"/>
    <w:rsid w:val="007A0C9B"/>
    <w:rsid w:val="007B0B08"/>
    <w:rsid w:val="007B4A45"/>
    <w:rsid w:val="007D16DB"/>
    <w:rsid w:val="007D58ED"/>
    <w:rsid w:val="007E7263"/>
    <w:rsid w:val="007F4A2B"/>
    <w:rsid w:val="00805F2F"/>
    <w:rsid w:val="00807132"/>
    <w:rsid w:val="00810392"/>
    <w:rsid w:val="00813576"/>
    <w:rsid w:val="00820AEA"/>
    <w:rsid w:val="008267E6"/>
    <w:rsid w:val="00830887"/>
    <w:rsid w:val="0083477D"/>
    <w:rsid w:val="00836BCA"/>
    <w:rsid w:val="00840031"/>
    <w:rsid w:val="00845345"/>
    <w:rsid w:val="00845D5A"/>
    <w:rsid w:val="008568C5"/>
    <w:rsid w:val="00875881"/>
    <w:rsid w:val="008913DF"/>
    <w:rsid w:val="00893795"/>
    <w:rsid w:val="008B1B46"/>
    <w:rsid w:val="008B545A"/>
    <w:rsid w:val="008C7765"/>
    <w:rsid w:val="008D2C2C"/>
    <w:rsid w:val="008E366D"/>
    <w:rsid w:val="008F2613"/>
    <w:rsid w:val="00903C56"/>
    <w:rsid w:val="009167B6"/>
    <w:rsid w:val="00921014"/>
    <w:rsid w:val="00934438"/>
    <w:rsid w:val="00946227"/>
    <w:rsid w:val="00953F6D"/>
    <w:rsid w:val="009600DB"/>
    <w:rsid w:val="009643B8"/>
    <w:rsid w:val="0098307C"/>
    <w:rsid w:val="0099259E"/>
    <w:rsid w:val="00997D77"/>
    <w:rsid w:val="009A14CC"/>
    <w:rsid w:val="009A37FC"/>
    <w:rsid w:val="009B0DF3"/>
    <w:rsid w:val="009B0F65"/>
    <w:rsid w:val="009B1DD8"/>
    <w:rsid w:val="009B3C8F"/>
    <w:rsid w:val="009C0D27"/>
    <w:rsid w:val="009D16F5"/>
    <w:rsid w:val="009D6C70"/>
    <w:rsid w:val="009F1B11"/>
    <w:rsid w:val="00A10D66"/>
    <w:rsid w:val="00A14B29"/>
    <w:rsid w:val="00A24914"/>
    <w:rsid w:val="00A33C60"/>
    <w:rsid w:val="00A516C6"/>
    <w:rsid w:val="00A5573C"/>
    <w:rsid w:val="00A57848"/>
    <w:rsid w:val="00A6648D"/>
    <w:rsid w:val="00A71501"/>
    <w:rsid w:val="00A7604A"/>
    <w:rsid w:val="00AA326F"/>
    <w:rsid w:val="00AB4D92"/>
    <w:rsid w:val="00AC6F7A"/>
    <w:rsid w:val="00AC7138"/>
    <w:rsid w:val="00AD659B"/>
    <w:rsid w:val="00AD7C54"/>
    <w:rsid w:val="00AE6E71"/>
    <w:rsid w:val="00AE78CC"/>
    <w:rsid w:val="00AF19D3"/>
    <w:rsid w:val="00AF694F"/>
    <w:rsid w:val="00B02A7F"/>
    <w:rsid w:val="00B05418"/>
    <w:rsid w:val="00B07D41"/>
    <w:rsid w:val="00B14D39"/>
    <w:rsid w:val="00B17949"/>
    <w:rsid w:val="00B24264"/>
    <w:rsid w:val="00B41BA8"/>
    <w:rsid w:val="00B53C96"/>
    <w:rsid w:val="00B61469"/>
    <w:rsid w:val="00B64519"/>
    <w:rsid w:val="00BC724C"/>
    <w:rsid w:val="00BD3905"/>
    <w:rsid w:val="00BD7A4B"/>
    <w:rsid w:val="00BF64D0"/>
    <w:rsid w:val="00C00C33"/>
    <w:rsid w:val="00C05FDD"/>
    <w:rsid w:val="00C117E4"/>
    <w:rsid w:val="00C208F2"/>
    <w:rsid w:val="00C34861"/>
    <w:rsid w:val="00C400A1"/>
    <w:rsid w:val="00C40536"/>
    <w:rsid w:val="00C7334A"/>
    <w:rsid w:val="00C74016"/>
    <w:rsid w:val="00C77BA1"/>
    <w:rsid w:val="00C97E81"/>
    <w:rsid w:val="00CB1B8A"/>
    <w:rsid w:val="00CB39AE"/>
    <w:rsid w:val="00CB4E36"/>
    <w:rsid w:val="00CD52F4"/>
    <w:rsid w:val="00CD5A35"/>
    <w:rsid w:val="00CE1881"/>
    <w:rsid w:val="00CF4464"/>
    <w:rsid w:val="00CF5B06"/>
    <w:rsid w:val="00D0058F"/>
    <w:rsid w:val="00D00AD0"/>
    <w:rsid w:val="00D12217"/>
    <w:rsid w:val="00D31A1A"/>
    <w:rsid w:val="00D53244"/>
    <w:rsid w:val="00D55C1C"/>
    <w:rsid w:val="00D6283E"/>
    <w:rsid w:val="00D66D4D"/>
    <w:rsid w:val="00D76FC4"/>
    <w:rsid w:val="00D773BC"/>
    <w:rsid w:val="00D8069C"/>
    <w:rsid w:val="00D81AAE"/>
    <w:rsid w:val="00D84E63"/>
    <w:rsid w:val="00D85B66"/>
    <w:rsid w:val="00D866B6"/>
    <w:rsid w:val="00D91C0D"/>
    <w:rsid w:val="00D9344B"/>
    <w:rsid w:val="00D94F3A"/>
    <w:rsid w:val="00DC6508"/>
    <w:rsid w:val="00DD0761"/>
    <w:rsid w:val="00DD0E4D"/>
    <w:rsid w:val="00DE062A"/>
    <w:rsid w:val="00DF4A3A"/>
    <w:rsid w:val="00E01C11"/>
    <w:rsid w:val="00E01CCE"/>
    <w:rsid w:val="00E17C68"/>
    <w:rsid w:val="00E20A83"/>
    <w:rsid w:val="00E255F7"/>
    <w:rsid w:val="00E276EC"/>
    <w:rsid w:val="00E60B02"/>
    <w:rsid w:val="00E649D4"/>
    <w:rsid w:val="00E7216F"/>
    <w:rsid w:val="00E95AD6"/>
    <w:rsid w:val="00EB4F50"/>
    <w:rsid w:val="00ED0B6A"/>
    <w:rsid w:val="00EE02F4"/>
    <w:rsid w:val="00EF0753"/>
    <w:rsid w:val="00F11D8E"/>
    <w:rsid w:val="00F22F5C"/>
    <w:rsid w:val="00F634D0"/>
    <w:rsid w:val="00F64DB4"/>
    <w:rsid w:val="00F71C06"/>
    <w:rsid w:val="00F84839"/>
    <w:rsid w:val="00F87408"/>
    <w:rsid w:val="00F93E65"/>
    <w:rsid w:val="00F9499B"/>
    <w:rsid w:val="00F94DFD"/>
    <w:rsid w:val="00FA0F9A"/>
    <w:rsid w:val="00FB032D"/>
    <w:rsid w:val="00FB2F55"/>
    <w:rsid w:val="00FB53D3"/>
    <w:rsid w:val="00FD346B"/>
    <w:rsid w:val="00FE1E83"/>
    <w:rsid w:val="00FE4AC5"/>
    <w:rsid w:val="00FE7652"/>
    <w:rsid w:val="00FF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8CE2"/>
  <w15:chartTrackingRefBased/>
  <w15:docId w15:val="{E5450462-063C-4D29-9E17-015B9A37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F7"/>
  </w:style>
  <w:style w:type="paragraph" w:styleId="Heading1">
    <w:name w:val="heading 1"/>
    <w:basedOn w:val="Normal"/>
    <w:next w:val="Normal"/>
    <w:link w:val="Heading1Char"/>
    <w:uiPriority w:val="9"/>
    <w:qFormat/>
    <w:rsid w:val="00694AF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4AF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4AF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4AF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4AF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94AF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94AF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94A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4A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A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4A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94A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94A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94A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94A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94A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94A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4AF7"/>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69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AF7"/>
  </w:style>
  <w:style w:type="paragraph" w:styleId="ListParagraph">
    <w:name w:val="List Paragraph"/>
    <w:basedOn w:val="Normal"/>
    <w:uiPriority w:val="34"/>
    <w:qFormat/>
    <w:rsid w:val="00694AF7"/>
    <w:pPr>
      <w:ind w:left="720"/>
      <w:contextualSpacing/>
    </w:pPr>
  </w:style>
  <w:style w:type="character" w:styleId="Hyperlink">
    <w:name w:val="Hyperlink"/>
    <w:basedOn w:val="DefaultParagraphFont"/>
    <w:uiPriority w:val="99"/>
    <w:unhideWhenUsed/>
    <w:rsid w:val="0050382D"/>
    <w:rPr>
      <w:color w:val="0563C1" w:themeColor="hyperlink"/>
      <w:u w:val="single"/>
    </w:rPr>
  </w:style>
  <w:style w:type="paragraph" w:styleId="BalloonText">
    <w:name w:val="Balloon Text"/>
    <w:basedOn w:val="Normal"/>
    <w:link w:val="BalloonTextChar"/>
    <w:uiPriority w:val="99"/>
    <w:semiHidden/>
    <w:unhideWhenUsed/>
    <w:rsid w:val="00776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BCB"/>
    <w:rPr>
      <w:rFonts w:ascii="Segoe UI" w:hAnsi="Segoe UI" w:cs="Segoe UI"/>
      <w:sz w:val="18"/>
      <w:szCs w:val="18"/>
    </w:rPr>
  </w:style>
  <w:style w:type="paragraph" w:styleId="Header">
    <w:name w:val="header"/>
    <w:basedOn w:val="Normal"/>
    <w:link w:val="HeaderChar"/>
    <w:uiPriority w:val="99"/>
    <w:unhideWhenUsed/>
    <w:rsid w:val="0079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71"/>
  </w:style>
  <w:style w:type="character" w:styleId="UnresolvedMention">
    <w:name w:val="Unresolved Mention"/>
    <w:basedOn w:val="DefaultParagraphFont"/>
    <w:uiPriority w:val="99"/>
    <w:semiHidden/>
    <w:unhideWhenUsed/>
    <w:rsid w:val="00D76FC4"/>
    <w:rPr>
      <w:color w:val="605E5C"/>
      <w:shd w:val="clear" w:color="auto" w:fill="E1DFDD"/>
    </w:rPr>
  </w:style>
  <w:style w:type="character" w:styleId="CommentReference">
    <w:name w:val="annotation reference"/>
    <w:basedOn w:val="DefaultParagraphFont"/>
    <w:uiPriority w:val="99"/>
    <w:semiHidden/>
    <w:unhideWhenUsed/>
    <w:rsid w:val="00153BE9"/>
    <w:rPr>
      <w:sz w:val="16"/>
      <w:szCs w:val="16"/>
    </w:rPr>
  </w:style>
  <w:style w:type="paragraph" w:styleId="CommentText">
    <w:name w:val="annotation text"/>
    <w:basedOn w:val="Normal"/>
    <w:link w:val="CommentTextChar"/>
    <w:uiPriority w:val="99"/>
    <w:semiHidden/>
    <w:unhideWhenUsed/>
    <w:rsid w:val="00153BE9"/>
    <w:pPr>
      <w:spacing w:line="240" w:lineRule="auto"/>
    </w:pPr>
    <w:rPr>
      <w:sz w:val="20"/>
      <w:szCs w:val="20"/>
    </w:rPr>
  </w:style>
  <w:style w:type="character" w:customStyle="1" w:styleId="CommentTextChar">
    <w:name w:val="Comment Text Char"/>
    <w:basedOn w:val="DefaultParagraphFont"/>
    <w:link w:val="CommentText"/>
    <w:uiPriority w:val="99"/>
    <w:semiHidden/>
    <w:rsid w:val="00153BE9"/>
    <w:rPr>
      <w:sz w:val="20"/>
      <w:szCs w:val="20"/>
    </w:rPr>
  </w:style>
  <w:style w:type="paragraph" w:styleId="CommentSubject">
    <w:name w:val="annotation subject"/>
    <w:basedOn w:val="CommentText"/>
    <w:next w:val="CommentText"/>
    <w:link w:val="CommentSubjectChar"/>
    <w:uiPriority w:val="99"/>
    <w:semiHidden/>
    <w:unhideWhenUsed/>
    <w:rsid w:val="00153BE9"/>
    <w:rPr>
      <w:b/>
      <w:bCs/>
    </w:rPr>
  </w:style>
  <w:style w:type="character" w:customStyle="1" w:styleId="CommentSubjectChar">
    <w:name w:val="Comment Subject Char"/>
    <w:basedOn w:val="CommentTextChar"/>
    <w:link w:val="CommentSubject"/>
    <w:uiPriority w:val="99"/>
    <w:semiHidden/>
    <w:rsid w:val="00153BE9"/>
    <w:rPr>
      <w:b/>
      <w:bCs/>
      <w:sz w:val="20"/>
      <w:szCs w:val="20"/>
    </w:rPr>
  </w:style>
  <w:style w:type="character" w:styleId="FollowedHyperlink">
    <w:name w:val="FollowedHyperlink"/>
    <w:basedOn w:val="DefaultParagraphFont"/>
    <w:uiPriority w:val="99"/>
    <w:semiHidden/>
    <w:unhideWhenUsed/>
    <w:rsid w:val="00694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unc.edu/resources/microsites/planning-and-development-regulation/ch-160d-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75F6-604B-4569-B683-A35FA859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15</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Lovelady, Adam</dc:creator>
  <cp:keywords/>
  <dc:description/>
  <cp:lastModifiedBy>Adam</cp:lastModifiedBy>
  <cp:revision>134</cp:revision>
  <cp:lastPrinted>2019-11-12T15:21:00Z</cp:lastPrinted>
  <dcterms:created xsi:type="dcterms:W3CDTF">2020-05-22T17:58:00Z</dcterms:created>
  <dcterms:modified xsi:type="dcterms:W3CDTF">2020-08-18T10:07:00Z</dcterms:modified>
</cp:coreProperties>
</file>