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37" w:rsidRDefault="004F382A" w:rsidP="00A10438">
      <w:pPr>
        <w:jc w:val="center"/>
        <w:rPr>
          <w:b/>
          <w:sz w:val="32"/>
          <w:szCs w:val="32"/>
        </w:rPr>
      </w:pPr>
      <w:r>
        <w:rPr>
          <w:b/>
          <w:sz w:val="32"/>
          <w:szCs w:val="32"/>
        </w:rPr>
        <w:t xml:space="preserve"> </w:t>
      </w:r>
      <w:r w:rsidR="00E50937">
        <w:rPr>
          <w:b/>
          <w:sz w:val="32"/>
          <w:szCs w:val="32"/>
        </w:rPr>
        <w:t>BEST INTERESTS OF THE CHILD</w:t>
      </w:r>
      <w:r w:rsidR="004875CF">
        <w:rPr>
          <w:b/>
          <w:sz w:val="32"/>
          <w:szCs w:val="32"/>
        </w:rPr>
        <w:t xml:space="preserve"> </w:t>
      </w:r>
      <w:r w:rsidR="00E50937">
        <w:rPr>
          <w:b/>
          <w:sz w:val="32"/>
          <w:szCs w:val="32"/>
        </w:rPr>
        <w:t>(BIC)</w:t>
      </w:r>
    </w:p>
    <w:p w:rsidR="00E64B1E" w:rsidRDefault="00E64B1E" w:rsidP="00A10438">
      <w:pPr>
        <w:jc w:val="center"/>
        <w:rPr>
          <w:b/>
          <w:sz w:val="32"/>
          <w:szCs w:val="32"/>
        </w:rPr>
      </w:pPr>
    </w:p>
    <w:p w:rsidR="002A351C" w:rsidRDefault="00012056" w:rsidP="00E64B1E">
      <w:r>
        <w:t xml:space="preserve">The best interests of a child </w:t>
      </w:r>
      <w:r w:rsidR="002A351C">
        <w:t xml:space="preserve">is referenced in several </w:t>
      </w:r>
      <w:r w:rsidR="00CA4370">
        <w:t xml:space="preserve">A/N/D/ </w:t>
      </w:r>
      <w:r w:rsidR="002A351C">
        <w:t xml:space="preserve">statutes </w:t>
      </w:r>
      <w:r w:rsidR="00CA4370">
        <w:t>in the Juvenile Code (G.S. Chapter 7B)</w:t>
      </w:r>
    </w:p>
    <w:p w:rsidR="002A351C" w:rsidRDefault="002A351C" w:rsidP="002A351C">
      <w:pPr>
        <w:pStyle w:val="ListParagraph"/>
        <w:rPr>
          <w:color w:val="000000"/>
        </w:rPr>
      </w:pPr>
    </w:p>
    <w:p w:rsidR="00EE4BD2" w:rsidRDefault="00EE4BD2" w:rsidP="00EE4BD2">
      <w:pPr>
        <w:pStyle w:val="ListParagraph"/>
        <w:numPr>
          <w:ilvl w:val="0"/>
          <w:numId w:val="12"/>
        </w:numPr>
      </w:pPr>
      <w:r>
        <w:t>Review of voluntary foster care placements [7B-910(a)(2)]</w:t>
      </w:r>
    </w:p>
    <w:p w:rsidR="002A351C" w:rsidRDefault="002A351C" w:rsidP="002A351C">
      <w:pPr>
        <w:pStyle w:val="ListParagraph"/>
        <w:numPr>
          <w:ilvl w:val="0"/>
          <w:numId w:val="12"/>
        </w:numPr>
        <w:rPr>
          <w:color w:val="000000"/>
        </w:rPr>
      </w:pPr>
      <w:r>
        <w:rPr>
          <w:color w:val="000000"/>
        </w:rPr>
        <w:t xml:space="preserve">A child’s placement in </w:t>
      </w:r>
      <w:proofErr w:type="spellStart"/>
      <w:r>
        <w:rPr>
          <w:color w:val="000000"/>
        </w:rPr>
        <w:t>nonsecure</w:t>
      </w:r>
      <w:proofErr w:type="spellEnd"/>
      <w:r>
        <w:rPr>
          <w:color w:val="000000"/>
        </w:rPr>
        <w:t xml:space="preserve"> custody [7B-505(b), (c), (d); 7B-506(h)(2), (2a); 7B-507(a)(4)]</w:t>
      </w:r>
    </w:p>
    <w:p w:rsidR="001E75CC" w:rsidRPr="002A351C" w:rsidRDefault="001E75CC" w:rsidP="002A351C">
      <w:pPr>
        <w:pStyle w:val="ListParagraph"/>
        <w:numPr>
          <w:ilvl w:val="0"/>
          <w:numId w:val="12"/>
        </w:numPr>
        <w:rPr>
          <w:color w:val="000000"/>
        </w:rPr>
      </w:pPr>
      <w:r>
        <w:rPr>
          <w:color w:val="000000"/>
        </w:rPr>
        <w:t>Medical decision making by department for child’s non-routine/non-emergency care [7B-505.1(c)]</w:t>
      </w:r>
    </w:p>
    <w:p w:rsidR="002A351C" w:rsidRDefault="002A351C" w:rsidP="00E64B1E">
      <w:pPr>
        <w:pStyle w:val="ListParagraph"/>
        <w:numPr>
          <w:ilvl w:val="0"/>
          <w:numId w:val="12"/>
        </w:numPr>
      </w:pPr>
      <w:r>
        <w:t>Guardianship [7B-600]</w:t>
      </w:r>
    </w:p>
    <w:p w:rsidR="002A351C" w:rsidRDefault="002A351C" w:rsidP="00E64B1E">
      <w:pPr>
        <w:pStyle w:val="ListParagraph"/>
        <w:numPr>
          <w:ilvl w:val="0"/>
          <w:numId w:val="12"/>
        </w:numPr>
      </w:pPr>
      <w:r>
        <w:t xml:space="preserve">Duties of a child’s guardian ad litem </w:t>
      </w:r>
      <w:r w:rsidR="00290A18">
        <w:t>[</w:t>
      </w:r>
      <w:r>
        <w:t>7B-601</w:t>
      </w:r>
      <w:r w:rsidR="00EE4BD2">
        <w:t>; 7B-1108</w:t>
      </w:r>
      <w:r w:rsidR="00290A18">
        <w:t>(b), (c); 7B-1114(b]</w:t>
      </w:r>
    </w:p>
    <w:p w:rsidR="002A351C" w:rsidRDefault="002A351C" w:rsidP="00E64B1E">
      <w:pPr>
        <w:pStyle w:val="ListParagraph"/>
        <w:numPr>
          <w:ilvl w:val="0"/>
          <w:numId w:val="12"/>
        </w:numPr>
      </w:pPr>
      <w:r>
        <w:t>Procedural Issues</w:t>
      </w:r>
    </w:p>
    <w:p w:rsidR="002A351C" w:rsidRDefault="002A351C" w:rsidP="002A351C">
      <w:pPr>
        <w:pStyle w:val="ListParagraph"/>
        <w:numPr>
          <w:ilvl w:val="1"/>
          <w:numId w:val="12"/>
        </w:numPr>
      </w:pPr>
      <w:r>
        <w:t>Continuation of an abuse, neglect, or dependency adjudicatory hearing (7B-803)</w:t>
      </w:r>
      <w:r w:rsidR="00290A18">
        <w:t xml:space="preserve"> or TPR adjudicatory hearing [7B-1109(d)]</w:t>
      </w:r>
    </w:p>
    <w:p w:rsidR="002A351C" w:rsidRDefault="002A351C" w:rsidP="002A351C">
      <w:pPr>
        <w:pStyle w:val="ListParagraph"/>
        <w:numPr>
          <w:ilvl w:val="1"/>
          <w:numId w:val="12"/>
        </w:numPr>
      </w:pPr>
      <w:r>
        <w:t>Post adjudication change of venue [7B-900.1]</w:t>
      </w:r>
    </w:p>
    <w:p w:rsidR="002A351C" w:rsidRDefault="002A351C" w:rsidP="002A351C">
      <w:pPr>
        <w:pStyle w:val="ListParagraph"/>
        <w:numPr>
          <w:ilvl w:val="1"/>
          <w:numId w:val="12"/>
        </w:numPr>
      </w:pPr>
      <w:r>
        <w:t>Disclosure of predisposition report to juvenile (7B-808)</w:t>
      </w:r>
    </w:p>
    <w:p w:rsidR="00EE4BD2" w:rsidRDefault="00EE4BD2" w:rsidP="002A351C">
      <w:pPr>
        <w:pStyle w:val="ListParagraph"/>
        <w:numPr>
          <w:ilvl w:val="1"/>
          <w:numId w:val="12"/>
        </w:numPr>
      </w:pPr>
      <w:r>
        <w:t>Waive review hearings [7B-906.1(n)(2), (3)]</w:t>
      </w:r>
    </w:p>
    <w:p w:rsidR="002A351C" w:rsidRDefault="002A351C" w:rsidP="002A351C">
      <w:pPr>
        <w:pStyle w:val="ListParagraph"/>
        <w:numPr>
          <w:ilvl w:val="0"/>
          <w:numId w:val="12"/>
        </w:numPr>
      </w:pPr>
      <w:r>
        <w:t xml:space="preserve">Disposition orders </w:t>
      </w:r>
      <w:r w:rsidR="00EE4BD2">
        <w:t>(initial, review, and permanency planning) [</w:t>
      </w:r>
      <w:r>
        <w:t>7B-901(a); 7B-903(a), (a1)</w:t>
      </w:r>
      <w:r w:rsidR="00EE4BD2">
        <w:t>; 7B-904; 7B-906.1(e)(1), (f)(2), (</w:t>
      </w:r>
      <w:proofErr w:type="spellStart"/>
      <w:r w:rsidR="00EE4BD2">
        <w:t>i</w:t>
      </w:r>
      <w:proofErr w:type="spellEnd"/>
      <w:r w:rsidR="00EE4BD2">
        <w:t>); 7B-906.2(a); 7B-912(c)(3)]</w:t>
      </w:r>
    </w:p>
    <w:p w:rsidR="00EE4BD2" w:rsidRDefault="00EE4BD2" w:rsidP="002A351C">
      <w:pPr>
        <w:pStyle w:val="ListParagraph"/>
        <w:numPr>
          <w:ilvl w:val="0"/>
          <w:numId w:val="12"/>
        </w:numPr>
      </w:pPr>
      <w:r>
        <w:t>Disposition orders when there is an appeal [7B-1003(b), (c); 7B-1004]</w:t>
      </w:r>
    </w:p>
    <w:p w:rsidR="00EE4BD2" w:rsidRDefault="00EE4BD2" w:rsidP="002A351C">
      <w:pPr>
        <w:pStyle w:val="ListParagraph"/>
        <w:numPr>
          <w:ilvl w:val="0"/>
          <w:numId w:val="12"/>
        </w:numPr>
      </w:pPr>
      <w:r>
        <w:t xml:space="preserve">Reasonable and prudent parent for normal childhood activities </w:t>
      </w:r>
      <w:r w:rsidR="00012056">
        <w:t>[</w:t>
      </w:r>
      <w:r>
        <w:t>7B-903.1</w:t>
      </w:r>
      <w:r w:rsidR="00012056">
        <w:t>; 131D-10.2A(a</w:t>
      </w:r>
      <w:r>
        <w:t>)</w:t>
      </w:r>
      <w:r w:rsidR="00012056">
        <w:t>]</w:t>
      </w:r>
    </w:p>
    <w:p w:rsidR="00EE4BD2" w:rsidRDefault="00EE4BD2" w:rsidP="002A351C">
      <w:pPr>
        <w:pStyle w:val="ListParagraph"/>
        <w:numPr>
          <w:ilvl w:val="0"/>
          <w:numId w:val="12"/>
        </w:numPr>
      </w:pPr>
      <w:r>
        <w:t>Visitation [7B-905.1(a), (d)]</w:t>
      </w:r>
    </w:p>
    <w:p w:rsidR="00EE4BD2" w:rsidRDefault="00EE4BD2" w:rsidP="00EE4BD2">
      <w:pPr>
        <w:pStyle w:val="ListParagraph"/>
        <w:numPr>
          <w:ilvl w:val="0"/>
          <w:numId w:val="12"/>
        </w:numPr>
      </w:pPr>
      <w:r>
        <w:t>Review hearing to modify or vacate order [7B-1000(a)]</w:t>
      </w:r>
    </w:p>
    <w:p w:rsidR="00EE4BD2" w:rsidRDefault="00EE4BD2" w:rsidP="002A351C">
      <w:pPr>
        <w:pStyle w:val="ListParagraph"/>
        <w:numPr>
          <w:ilvl w:val="0"/>
          <w:numId w:val="12"/>
        </w:numPr>
      </w:pPr>
      <w:r>
        <w:t>Post termination of parental rights review hearings (7B-908)</w:t>
      </w:r>
    </w:p>
    <w:p w:rsidR="00290A18" w:rsidRDefault="00290A18" w:rsidP="002A351C">
      <w:pPr>
        <w:pStyle w:val="ListParagraph"/>
        <w:numPr>
          <w:ilvl w:val="0"/>
          <w:numId w:val="12"/>
        </w:numPr>
      </w:pPr>
      <w:r>
        <w:t>Disposition in TPR (7B-1110)</w:t>
      </w:r>
    </w:p>
    <w:p w:rsidR="00290A18" w:rsidRDefault="00290A18" w:rsidP="002A351C">
      <w:pPr>
        <w:pStyle w:val="ListParagraph"/>
        <w:numPr>
          <w:ilvl w:val="0"/>
          <w:numId w:val="12"/>
        </w:numPr>
      </w:pPr>
      <w:r>
        <w:t>Placement after TPR [7B-1112(2)]</w:t>
      </w:r>
    </w:p>
    <w:p w:rsidR="00290A18" w:rsidRDefault="00290A18" w:rsidP="002A351C">
      <w:pPr>
        <w:pStyle w:val="ListParagraph"/>
        <w:numPr>
          <w:ilvl w:val="0"/>
          <w:numId w:val="12"/>
        </w:numPr>
      </w:pPr>
      <w:r>
        <w:t>Reinstatement of parental rights [7B-1114(g), (h)]</w:t>
      </w:r>
    </w:p>
    <w:p w:rsidR="00290A18" w:rsidRDefault="00290A18" w:rsidP="002A351C">
      <w:pPr>
        <w:pStyle w:val="ListParagraph"/>
        <w:numPr>
          <w:ilvl w:val="0"/>
          <w:numId w:val="12"/>
        </w:numPr>
      </w:pPr>
      <w:r>
        <w:t>Judicial review of proposed adoptive placement  (7B-1112.1)</w:t>
      </w:r>
    </w:p>
    <w:p w:rsidR="00EB02A9" w:rsidRDefault="00EB02A9" w:rsidP="00290A18">
      <w:pPr>
        <w:pStyle w:val="ListParagraph"/>
      </w:pPr>
    </w:p>
    <w:p w:rsidR="003C790A" w:rsidRDefault="003C790A" w:rsidP="003C790A">
      <w:pPr>
        <w:ind w:left="360"/>
      </w:pPr>
    </w:p>
    <w:p w:rsidR="00290A18" w:rsidRDefault="003C790A" w:rsidP="003C790A">
      <w:pPr>
        <w:rPr>
          <w:u w:val="single"/>
        </w:rPr>
      </w:pPr>
      <w:r w:rsidRPr="003C790A">
        <w:rPr>
          <w:u w:val="single"/>
        </w:rPr>
        <w:t xml:space="preserve">G.S. Chapter 7B, Subchapter III: Juvenile Records </w:t>
      </w:r>
    </w:p>
    <w:p w:rsidR="003C790A" w:rsidRDefault="003C790A" w:rsidP="003C790A">
      <w:pPr>
        <w:pStyle w:val="ListParagraph"/>
        <w:numPr>
          <w:ilvl w:val="0"/>
          <w:numId w:val="14"/>
        </w:numPr>
      </w:pPr>
      <w:r>
        <w:t>Confidentiality of department of social services records [7B-2901(b)]</w:t>
      </w:r>
    </w:p>
    <w:p w:rsidR="00CA4370" w:rsidRDefault="00CA4370" w:rsidP="00A6032C">
      <w:pPr>
        <w:rPr>
          <w:u w:val="single"/>
        </w:rPr>
      </w:pPr>
    </w:p>
    <w:p w:rsidR="00A6032C" w:rsidRDefault="00A6032C" w:rsidP="00A6032C">
      <w:pPr>
        <w:rPr>
          <w:u w:val="single"/>
        </w:rPr>
      </w:pPr>
      <w:r w:rsidRPr="00A6032C">
        <w:rPr>
          <w:u w:val="single"/>
        </w:rPr>
        <w:t>G.S. Chapter 7B, Subchapter IV: Parental Authority</w:t>
      </w:r>
    </w:p>
    <w:p w:rsidR="00A6032C" w:rsidRDefault="00A6032C" w:rsidP="00A6032C">
      <w:pPr>
        <w:pStyle w:val="ListParagraph"/>
        <w:numPr>
          <w:ilvl w:val="0"/>
          <w:numId w:val="15"/>
        </w:numPr>
      </w:pPr>
      <w:r>
        <w:t>Emancipation  [7B-3503; 7B-3504; 7B-3505]</w:t>
      </w:r>
    </w:p>
    <w:p w:rsidR="00A6032C" w:rsidRPr="00A6032C" w:rsidRDefault="00A6032C" w:rsidP="00A6032C">
      <w:pPr>
        <w:pStyle w:val="ListParagraph"/>
        <w:numPr>
          <w:ilvl w:val="0"/>
          <w:numId w:val="15"/>
        </w:numPr>
      </w:pPr>
      <w:r>
        <w:t>Disposition pending appeal of emancipation (7B-3508)</w:t>
      </w:r>
    </w:p>
    <w:p w:rsidR="002A351C" w:rsidRDefault="002A351C" w:rsidP="002A351C"/>
    <w:p w:rsidR="00CA4370" w:rsidRDefault="00CA4370" w:rsidP="002A351C"/>
    <w:p w:rsidR="00CA4370" w:rsidRDefault="00CA4370" w:rsidP="002A351C"/>
    <w:p w:rsidR="00E64B1E" w:rsidRDefault="00E64B1E" w:rsidP="00E64B1E"/>
    <w:p w:rsidR="00012056" w:rsidRPr="00012056" w:rsidRDefault="00012056" w:rsidP="00012056">
      <w:pPr>
        <w:jc w:val="center"/>
        <w:rPr>
          <w:b/>
          <w:sz w:val="32"/>
          <w:szCs w:val="32"/>
        </w:rPr>
      </w:pPr>
      <w:r w:rsidRPr="00012056">
        <w:rPr>
          <w:b/>
          <w:sz w:val="32"/>
          <w:szCs w:val="32"/>
        </w:rPr>
        <w:lastRenderedPageBreak/>
        <w:t>WHAT IS BIC?</w:t>
      </w:r>
    </w:p>
    <w:p w:rsidR="00012056" w:rsidRDefault="00012056" w:rsidP="00E64B1E"/>
    <w:p w:rsidR="00012056" w:rsidRDefault="00E64B1E" w:rsidP="00E64B1E">
      <w:r>
        <w:t xml:space="preserve">Neither federal law nor North Carolina law sets forth a comprehensive enumerated list of factors that the court must consider. </w:t>
      </w:r>
      <w:r w:rsidR="00012056">
        <w:t xml:space="preserve">Two statutes enumerate some factors a court must consider but include a catchall as well. </w:t>
      </w:r>
    </w:p>
    <w:p w:rsidR="00012056" w:rsidRDefault="00012056" w:rsidP="00E64B1E"/>
    <w:p w:rsidR="00012056" w:rsidRPr="00826F3D" w:rsidRDefault="00012056" w:rsidP="00012056">
      <w:pPr>
        <w:rPr>
          <w:b/>
        </w:rPr>
      </w:pPr>
      <w:r w:rsidRPr="00826F3D">
        <w:rPr>
          <w:b/>
        </w:rPr>
        <w:t>G.S. 50-13.2</w:t>
      </w:r>
      <w:r>
        <w:rPr>
          <w:b/>
        </w:rPr>
        <w:t>(a)</w:t>
      </w:r>
      <w:r w:rsidRPr="00826F3D">
        <w:rPr>
          <w:b/>
        </w:rPr>
        <w:t xml:space="preserve">: </w:t>
      </w:r>
      <w:r>
        <w:rPr>
          <w:b/>
        </w:rPr>
        <w:t>C</w:t>
      </w:r>
      <w:r w:rsidRPr="00826F3D">
        <w:rPr>
          <w:b/>
        </w:rPr>
        <w:t>ustody order, “as will best promote the interest and welfare of the child”</w:t>
      </w:r>
    </w:p>
    <w:p w:rsidR="00012056" w:rsidRDefault="00012056" w:rsidP="00012056">
      <w:r>
        <w:t xml:space="preserve">In making the determination, the court shall consider </w:t>
      </w:r>
      <w:r w:rsidRPr="005A78E4">
        <w:rPr>
          <w:u w:val="single"/>
        </w:rPr>
        <w:t>all relevant factors</w:t>
      </w:r>
      <w:r>
        <w:t xml:space="preserve"> including:</w:t>
      </w:r>
    </w:p>
    <w:p w:rsidR="00012056" w:rsidRDefault="00012056" w:rsidP="00012056">
      <w:pPr>
        <w:pStyle w:val="ListParagraph"/>
        <w:numPr>
          <w:ilvl w:val="0"/>
          <w:numId w:val="6"/>
        </w:numPr>
      </w:pPr>
      <w:r>
        <w:t xml:space="preserve">acts of domestic violence between the parties, </w:t>
      </w:r>
    </w:p>
    <w:p w:rsidR="00012056" w:rsidRDefault="00012056" w:rsidP="00012056">
      <w:pPr>
        <w:pStyle w:val="ListParagraph"/>
        <w:numPr>
          <w:ilvl w:val="0"/>
          <w:numId w:val="6"/>
        </w:numPr>
      </w:pPr>
      <w:r>
        <w:t xml:space="preserve">the safety of the child, and </w:t>
      </w:r>
    </w:p>
    <w:p w:rsidR="00012056" w:rsidRDefault="00012056" w:rsidP="00012056">
      <w:pPr>
        <w:pStyle w:val="ListParagraph"/>
        <w:numPr>
          <w:ilvl w:val="0"/>
          <w:numId w:val="6"/>
        </w:numPr>
      </w:pPr>
      <w:r>
        <w:t xml:space="preserve">the safety of either party from domestic violence by the other party </w:t>
      </w:r>
    </w:p>
    <w:p w:rsidR="00012056" w:rsidRDefault="00012056" w:rsidP="00012056">
      <w:r>
        <w:t>An order for custody must contain written findings of fact that reflect the consideration of each of these factors and that support the determination of BIC.</w:t>
      </w:r>
    </w:p>
    <w:p w:rsidR="00012056" w:rsidRDefault="00012056" w:rsidP="00E64B1E"/>
    <w:p w:rsidR="00012056" w:rsidRDefault="00012056" w:rsidP="00012056">
      <w:pPr>
        <w:rPr>
          <w:b/>
        </w:rPr>
      </w:pPr>
      <w:r w:rsidRPr="004A61F4">
        <w:rPr>
          <w:b/>
        </w:rPr>
        <w:t>G.S. 7B-1110(a): TPR Specific Factors</w:t>
      </w:r>
      <w:r>
        <w:rPr>
          <w:b/>
        </w:rPr>
        <w:t xml:space="preserve"> for BIC</w:t>
      </w:r>
    </w:p>
    <w:p w:rsidR="00012056" w:rsidRPr="00012056" w:rsidRDefault="00012056" w:rsidP="00012056">
      <w:r>
        <w:t>The court shall consider the following criteria and make written findings regarding those that are relevant:</w:t>
      </w:r>
    </w:p>
    <w:p w:rsidR="00012056" w:rsidRDefault="00012056" w:rsidP="00012056">
      <w:pPr>
        <w:pStyle w:val="ListParagraph"/>
        <w:numPr>
          <w:ilvl w:val="0"/>
          <w:numId w:val="9"/>
        </w:numPr>
      </w:pPr>
      <w:r>
        <w:t>the juvenile’s age</w:t>
      </w:r>
    </w:p>
    <w:p w:rsidR="00012056" w:rsidRDefault="00012056" w:rsidP="00012056">
      <w:pPr>
        <w:pStyle w:val="ListParagraph"/>
        <w:numPr>
          <w:ilvl w:val="0"/>
          <w:numId w:val="9"/>
        </w:numPr>
      </w:pPr>
      <w:r>
        <w:t>the likelihood of adoption</w:t>
      </w:r>
    </w:p>
    <w:p w:rsidR="00012056" w:rsidRDefault="00012056" w:rsidP="00012056">
      <w:pPr>
        <w:pStyle w:val="ListParagraph"/>
        <w:numPr>
          <w:ilvl w:val="0"/>
          <w:numId w:val="3"/>
        </w:numPr>
      </w:pPr>
      <w:r>
        <w:t>whether TPR will aid in the accomplishment of the permanent plan for the juvenile</w:t>
      </w:r>
    </w:p>
    <w:p w:rsidR="00012056" w:rsidRDefault="00012056" w:rsidP="00012056">
      <w:pPr>
        <w:pStyle w:val="ListParagraph"/>
        <w:numPr>
          <w:ilvl w:val="0"/>
          <w:numId w:val="3"/>
        </w:numPr>
      </w:pPr>
      <w:r>
        <w:t>the bond between the juvenile and the parent</w:t>
      </w:r>
    </w:p>
    <w:p w:rsidR="00012056" w:rsidRDefault="00012056" w:rsidP="00012056">
      <w:pPr>
        <w:pStyle w:val="ListParagraph"/>
        <w:numPr>
          <w:ilvl w:val="0"/>
          <w:numId w:val="3"/>
        </w:numPr>
      </w:pPr>
      <w:r>
        <w:t>the quality of the relationship between the juvenile and the proposed adoptive parent, guardian, custodian, or other permanent placement</w:t>
      </w:r>
    </w:p>
    <w:p w:rsidR="00012056" w:rsidRDefault="00012056" w:rsidP="00012056">
      <w:pPr>
        <w:pStyle w:val="ListParagraph"/>
        <w:numPr>
          <w:ilvl w:val="0"/>
          <w:numId w:val="3"/>
        </w:numPr>
      </w:pPr>
      <w:r>
        <w:t>any relevant consideration</w:t>
      </w:r>
    </w:p>
    <w:p w:rsidR="00012056" w:rsidRDefault="00012056" w:rsidP="00E64B1E"/>
    <w:p w:rsidR="00012056" w:rsidRPr="0021029B" w:rsidRDefault="00755807" w:rsidP="001E75CC">
      <w:pPr>
        <w:jc w:val="center"/>
        <w:rPr>
          <w:b/>
          <w:sz w:val="32"/>
          <w:szCs w:val="32"/>
        </w:rPr>
      </w:pPr>
      <w:r w:rsidRPr="0021029B">
        <w:rPr>
          <w:b/>
          <w:sz w:val="32"/>
          <w:szCs w:val="32"/>
        </w:rPr>
        <w:t>S</w:t>
      </w:r>
      <w:r w:rsidR="0021029B">
        <w:rPr>
          <w:b/>
          <w:sz w:val="32"/>
          <w:szCs w:val="32"/>
        </w:rPr>
        <w:t>TATUTORY GUIDANCE</w:t>
      </w:r>
    </w:p>
    <w:p w:rsidR="00012056" w:rsidRDefault="00012056" w:rsidP="00E64B1E"/>
    <w:p w:rsidR="00E64B1E" w:rsidRDefault="00012056" w:rsidP="00E64B1E">
      <w:r>
        <w:t>Although not providing an enumerated list of BIC factors, th</w:t>
      </w:r>
      <w:r w:rsidR="00E64B1E">
        <w:t xml:space="preserve">ese statutes offer </w:t>
      </w:r>
      <w:r>
        <w:t>additional guidance.</w:t>
      </w:r>
    </w:p>
    <w:p w:rsidR="00E50937" w:rsidRDefault="00E50937" w:rsidP="00A10438">
      <w:pPr>
        <w:jc w:val="center"/>
        <w:rPr>
          <w:b/>
          <w:sz w:val="32"/>
          <w:szCs w:val="32"/>
        </w:rPr>
      </w:pPr>
    </w:p>
    <w:p w:rsidR="00A10438" w:rsidRDefault="00A10438" w:rsidP="00A10438">
      <w:r w:rsidRPr="00B243E2">
        <w:rPr>
          <w:b/>
        </w:rPr>
        <w:t xml:space="preserve">G.S. 7B-100: Purpose of A/N/D </w:t>
      </w:r>
      <w:r w:rsidR="00911236">
        <w:rPr>
          <w:b/>
        </w:rPr>
        <w:t>S</w:t>
      </w:r>
      <w:r w:rsidRPr="00B243E2">
        <w:rPr>
          <w:b/>
        </w:rPr>
        <w:t>tatutes</w:t>
      </w:r>
    </w:p>
    <w:p w:rsidR="00A10438" w:rsidRDefault="00A10438" w:rsidP="00A10438">
      <w:pPr>
        <w:pStyle w:val="ListParagraph"/>
        <w:numPr>
          <w:ilvl w:val="0"/>
          <w:numId w:val="1"/>
        </w:numPr>
      </w:pPr>
      <w:r>
        <w:t>Protect constitutional rights</w:t>
      </w:r>
      <w:r w:rsidR="00077607">
        <w:t xml:space="preserve"> of children and parents</w:t>
      </w:r>
    </w:p>
    <w:p w:rsidR="00A10438" w:rsidRDefault="00A10438" w:rsidP="00A10438">
      <w:pPr>
        <w:pStyle w:val="ListParagraph"/>
        <w:numPr>
          <w:ilvl w:val="0"/>
          <w:numId w:val="1"/>
        </w:numPr>
      </w:pPr>
      <w:r>
        <w:t>Consider needs and limitations of the juvenile and strengths/weaknesses of the family</w:t>
      </w:r>
    </w:p>
    <w:p w:rsidR="00A10438" w:rsidRDefault="00A10438" w:rsidP="00A10438">
      <w:pPr>
        <w:pStyle w:val="ListParagraph"/>
        <w:numPr>
          <w:ilvl w:val="0"/>
          <w:numId w:val="1"/>
        </w:numPr>
      </w:pPr>
      <w:r>
        <w:t>Provide services to protect the juvenile</w:t>
      </w:r>
      <w:r w:rsidR="00077607">
        <w:t xml:space="preserve"> that respect family autonomy and child’s needs for safety, continuity, and permanence</w:t>
      </w:r>
    </w:p>
    <w:p w:rsidR="00A10438" w:rsidRDefault="00A10438" w:rsidP="00A10438">
      <w:pPr>
        <w:pStyle w:val="ListParagraph"/>
        <w:numPr>
          <w:ilvl w:val="0"/>
          <w:numId w:val="1"/>
        </w:numPr>
      </w:pPr>
      <w:r>
        <w:t>Prevent unnecessary or inappropriate separation from parents</w:t>
      </w:r>
    </w:p>
    <w:p w:rsidR="00A10438" w:rsidRPr="001E75CC" w:rsidRDefault="001E75CC" w:rsidP="00A10438">
      <w:pPr>
        <w:pStyle w:val="ListParagraph"/>
        <w:numPr>
          <w:ilvl w:val="0"/>
          <w:numId w:val="1"/>
        </w:numPr>
        <w:rPr>
          <w:b/>
        </w:rPr>
      </w:pPr>
      <w:r w:rsidRPr="001E75CC">
        <w:rPr>
          <w:color w:val="000000"/>
        </w:rPr>
        <w:t>Provide standards for ensuring that the BIC are of paramount consideration by the court</w:t>
      </w:r>
      <w:r w:rsidR="00755807">
        <w:rPr>
          <w:color w:val="000000"/>
        </w:rPr>
        <w:t xml:space="preserve">; </w:t>
      </w:r>
      <w:r w:rsidRPr="001E75CC">
        <w:rPr>
          <w:color w:val="000000"/>
        </w:rPr>
        <w:t xml:space="preserve">child </w:t>
      </w:r>
      <w:r>
        <w:rPr>
          <w:color w:val="000000"/>
        </w:rPr>
        <w:t>n</w:t>
      </w:r>
      <w:r w:rsidR="00A10438">
        <w:t>eed</w:t>
      </w:r>
      <w:r>
        <w:t>s</w:t>
      </w:r>
      <w:r w:rsidR="00A10438">
        <w:t xml:space="preserve"> safety, continuity, and permanence within reasonable period of time </w:t>
      </w:r>
    </w:p>
    <w:p w:rsidR="00901C48" w:rsidRPr="00901C48" w:rsidRDefault="00901C48" w:rsidP="00901C48">
      <w:pPr>
        <w:pStyle w:val="ListParagraph"/>
        <w:rPr>
          <w:b/>
        </w:rPr>
      </w:pPr>
    </w:p>
    <w:p w:rsidR="00A10438" w:rsidRPr="00B243E2" w:rsidRDefault="00A10438" w:rsidP="00A10438">
      <w:pPr>
        <w:rPr>
          <w:b/>
        </w:rPr>
      </w:pPr>
      <w:r w:rsidRPr="00B243E2">
        <w:rPr>
          <w:b/>
        </w:rPr>
        <w:t xml:space="preserve">G.S. 7B-900: Purpose of </w:t>
      </w:r>
      <w:r w:rsidR="00911236">
        <w:rPr>
          <w:b/>
        </w:rPr>
        <w:t xml:space="preserve">A/N/D </w:t>
      </w:r>
      <w:r w:rsidRPr="00B243E2">
        <w:rPr>
          <w:b/>
        </w:rPr>
        <w:t xml:space="preserve">Disposition </w:t>
      </w:r>
    </w:p>
    <w:p w:rsidR="00A10438" w:rsidRDefault="00A10438" w:rsidP="00A10438">
      <w:pPr>
        <w:pStyle w:val="ListParagraph"/>
        <w:numPr>
          <w:ilvl w:val="0"/>
          <w:numId w:val="4"/>
        </w:numPr>
      </w:pPr>
      <w:r>
        <w:t xml:space="preserve">Meet needs of juvenile addressing care, supervision and treatment to juvenile and family </w:t>
      </w:r>
    </w:p>
    <w:p w:rsidR="00A10438" w:rsidRDefault="00A10438" w:rsidP="00A10438"/>
    <w:p w:rsidR="00A10438" w:rsidRPr="00B243E2" w:rsidRDefault="00A10438" w:rsidP="00A10438">
      <w:pPr>
        <w:rPr>
          <w:b/>
        </w:rPr>
      </w:pPr>
      <w:r w:rsidRPr="00B243E2">
        <w:rPr>
          <w:b/>
        </w:rPr>
        <w:lastRenderedPageBreak/>
        <w:t>G.S. 7B-1100: Purpose of TPR</w:t>
      </w:r>
    </w:p>
    <w:p w:rsidR="00A10438" w:rsidRDefault="00A10438" w:rsidP="00A10438">
      <w:pPr>
        <w:pStyle w:val="ListParagraph"/>
        <w:numPr>
          <w:ilvl w:val="0"/>
          <w:numId w:val="4"/>
        </w:numPr>
      </w:pPr>
      <w:r>
        <w:t>Degree of care which promotes healthy and orderly physical and emotional well-being of the juveni</w:t>
      </w:r>
      <w:r w:rsidR="00423A6F">
        <w:t>l</w:t>
      </w:r>
      <w:r>
        <w:t>e</w:t>
      </w:r>
    </w:p>
    <w:p w:rsidR="00A10438" w:rsidRDefault="00A10438" w:rsidP="00A10438">
      <w:pPr>
        <w:pStyle w:val="ListParagraph"/>
        <w:numPr>
          <w:ilvl w:val="0"/>
          <w:numId w:val="4"/>
        </w:numPr>
      </w:pPr>
      <w:r>
        <w:t>Permanent plan of care at earliest possible age</w:t>
      </w:r>
    </w:p>
    <w:p w:rsidR="00A10438" w:rsidRDefault="00A10438" w:rsidP="00A10438">
      <w:pPr>
        <w:pStyle w:val="ListParagraph"/>
        <w:numPr>
          <w:ilvl w:val="0"/>
          <w:numId w:val="4"/>
        </w:numPr>
      </w:pPr>
      <w:r>
        <w:t>Protect from unnecessary severance of relationship with parents</w:t>
      </w:r>
    </w:p>
    <w:p w:rsidR="00901C48" w:rsidRDefault="00901C48" w:rsidP="00901C48">
      <w:pPr>
        <w:pStyle w:val="ListParagraph"/>
      </w:pPr>
    </w:p>
    <w:p w:rsidR="0023377E" w:rsidRDefault="0023377E" w:rsidP="0023377E">
      <w:r w:rsidRPr="004A61F4">
        <w:rPr>
          <w:b/>
        </w:rPr>
        <w:t>G.S. 48-1-100:</w:t>
      </w:r>
      <w:r>
        <w:t xml:space="preserve"> </w:t>
      </w:r>
      <w:r w:rsidRPr="00C93814">
        <w:rPr>
          <w:b/>
        </w:rPr>
        <w:t>Purpose of Adoption</w:t>
      </w:r>
      <w:r>
        <w:t xml:space="preserve"> </w:t>
      </w:r>
    </w:p>
    <w:p w:rsidR="0023377E" w:rsidRDefault="0023377E" w:rsidP="0023377E">
      <w:pPr>
        <w:rPr>
          <w:rFonts w:eastAsia="Times New Roman"/>
        </w:rPr>
      </w:pPr>
      <w:r w:rsidRPr="00C93814">
        <w:rPr>
          <w:rFonts w:eastAsia="Times New Roman"/>
        </w:rPr>
        <w:t xml:space="preserve">The primary purpose of this Chapter is to </w:t>
      </w:r>
      <w:r w:rsidRPr="00C93814">
        <w:rPr>
          <w:rFonts w:eastAsia="Times New Roman"/>
          <w:i/>
        </w:rPr>
        <w:t>advance the welfare of minors</w:t>
      </w:r>
      <w:r w:rsidRPr="00C93814">
        <w:rPr>
          <w:rFonts w:eastAsia="Times New Roman"/>
        </w:rPr>
        <w:t xml:space="preserve"> by </w:t>
      </w:r>
    </w:p>
    <w:p w:rsidR="0023377E" w:rsidRPr="00C93814" w:rsidRDefault="00A21FC1" w:rsidP="0023377E">
      <w:pPr>
        <w:pStyle w:val="ListParagraph"/>
        <w:numPr>
          <w:ilvl w:val="0"/>
          <w:numId w:val="7"/>
        </w:numPr>
        <w:rPr>
          <w:rFonts w:eastAsia="Times New Roman"/>
        </w:rPr>
      </w:pPr>
      <w:r>
        <w:rPr>
          <w:rFonts w:eastAsia="Times New Roman"/>
        </w:rPr>
        <w:t>P</w:t>
      </w:r>
      <w:r w:rsidR="0023377E" w:rsidRPr="00C93814">
        <w:rPr>
          <w:rFonts w:eastAsia="Times New Roman"/>
        </w:rPr>
        <w:t xml:space="preserve">rotecting minors from unnecessary separation from their original parents, </w:t>
      </w:r>
    </w:p>
    <w:p w:rsidR="0023377E" w:rsidRDefault="00A21FC1" w:rsidP="0023377E">
      <w:pPr>
        <w:pStyle w:val="ListParagraph"/>
        <w:numPr>
          <w:ilvl w:val="0"/>
          <w:numId w:val="7"/>
        </w:numPr>
        <w:rPr>
          <w:rFonts w:eastAsia="Times New Roman"/>
        </w:rPr>
      </w:pPr>
      <w:r>
        <w:rPr>
          <w:rFonts w:eastAsia="Times New Roman"/>
        </w:rPr>
        <w:t>F</w:t>
      </w:r>
      <w:r w:rsidR="0023377E" w:rsidRPr="00C93814">
        <w:rPr>
          <w:rFonts w:eastAsia="Times New Roman"/>
        </w:rPr>
        <w:t>acilitating the adoption of minors in need of adoptive placement by persons who can give them love, care, security, and support,</w:t>
      </w:r>
    </w:p>
    <w:p w:rsidR="0023377E" w:rsidRDefault="00A21FC1" w:rsidP="0023377E">
      <w:pPr>
        <w:pStyle w:val="ListParagraph"/>
        <w:numPr>
          <w:ilvl w:val="0"/>
          <w:numId w:val="7"/>
        </w:numPr>
        <w:rPr>
          <w:rFonts w:eastAsia="Times New Roman"/>
        </w:rPr>
      </w:pPr>
      <w:r>
        <w:rPr>
          <w:rFonts w:eastAsia="Times New Roman"/>
        </w:rPr>
        <w:t>P</w:t>
      </w:r>
      <w:r w:rsidR="0023377E" w:rsidRPr="00C93814">
        <w:rPr>
          <w:rFonts w:eastAsia="Times New Roman"/>
        </w:rPr>
        <w:t xml:space="preserve">rotecting minors from placement with adoptive parents unfit to have responsibility for their care and rearing, and </w:t>
      </w:r>
    </w:p>
    <w:p w:rsidR="0023377E" w:rsidRDefault="00A21FC1" w:rsidP="0023377E">
      <w:pPr>
        <w:pStyle w:val="ListParagraph"/>
        <w:numPr>
          <w:ilvl w:val="0"/>
          <w:numId w:val="7"/>
        </w:numPr>
        <w:spacing w:before="100" w:beforeAutospacing="1" w:after="100" w:afterAutospacing="1"/>
        <w:rPr>
          <w:rFonts w:eastAsia="Times New Roman"/>
        </w:rPr>
      </w:pPr>
      <w:r>
        <w:rPr>
          <w:rFonts w:eastAsia="Times New Roman"/>
        </w:rPr>
        <w:t>A</w:t>
      </w:r>
      <w:r w:rsidR="0023377E" w:rsidRPr="00353214">
        <w:rPr>
          <w:rFonts w:eastAsia="Times New Roman"/>
        </w:rPr>
        <w:t>ssuring the finality of the adoption</w:t>
      </w:r>
    </w:p>
    <w:p w:rsidR="00A10438" w:rsidRPr="00B243E2" w:rsidRDefault="00A10438" w:rsidP="00A10438">
      <w:pPr>
        <w:rPr>
          <w:b/>
        </w:rPr>
      </w:pPr>
      <w:r w:rsidRPr="00B243E2">
        <w:rPr>
          <w:b/>
        </w:rPr>
        <w:t xml:space="preserve">G.S. 7B-505: </w:t>
      </w:r>
      <w:proofErr w:type="spellStart"/>
      <w:r w:rsidRPr="00B243E2">
        <w:rPr>
          <w:b/>
        </w:rPr>
        <w:t>Non</w:t>
      </w:r>
      <w:r w:rsidR="00911236">
        <w:rPr>
          <w:b/>
        </w:rPr>
        <w:t>secure</w:t>
      </w:r>
      <w:proofErr w:type="spellEnd"/>
      <w:r w:rsidR="00911236">
        <w:rPr>
          <w:b/>
        </w:rPr>
        <w:t xml:space="preserve"> Placement C</w:t>
      </w:r>
      <w:r w:rsidRPr="00B243E2">
        <w:rPr>
          <w:b/>
        </w:rPr>
        <w:t>onsiderations</w:t>
      </w:r>
    </w:p>
    <w:p w:rsidR="00A10438" w:rsidRDefault="00A10438" w:rsidP="00A10438">
      <w:pPr>
        <w:pStyle w:val="ListParagraph"/>
        <w:numPr>
          <w:ilvl w:val="0"/>
          <w:numId w:val="8"/>
        </w:numPr>
      </w:pPr>
      <w:r>
        <w:t>Safe Home (defined at 7B-101(19) as a home in which the juvenile is not at substantial risk of physical or emotional abuse or neglect)</w:t>
      </w:r>
    </w:p>
    <w:p w:rsidR="00A10438" w:rsidRDefault="00A10438" w:rsidP="00A10438">
      <w:pPr>
        <w:pStyle w:val="ListParagraph"/>
        <w:numPr>
          <w:ilvl w:val="0"/>
          <w:numId w:val="2"/>
        </w:numPr>
      </w:pPr>
      <w:r>
        <w:t xml:space="preserve">Proper care and supervision </w:t>
      </w:r>
    </w:p>
    <w:p w:rsidR="00A10438" w:rsidRDefault="00A10438" w:rsidP="00A10438">
      <w:pPr>
        <w:pStyle w:val="ListParagraph"/>
        <w:numPr>
          <w:ilvl w:val="0"/>
          <w:numId w:val="2"/>
        </w:numPr>
      </w:pPr>
      <w:r>
        <w:t xml:space="preserve">Consider remaining in </w:t>
      </w:r>
      <w:r w:rsidR="001E75CC">
        <w:t>child</w:t>
      </w:r>
      <w:r>
        <w:t>’s community of residence</w:t>
      </w:r>
    </w:p>
    <w:p w:rsidR="00A10438" w:rsidRDefault="00A10438" w:rsidP="00A10438"/>
    <w:p w:rsidR="00A10438" w:rsidRDefault="00A10438" w:rsidP="00A10438">
      <w:r w:rsidRPr="00B243E2">
        <w:rPr>
          <w:b/>
        </w:rPr>
        <w:t xml:space="preserve">G.S. </w:t>
      </w:r>
      <w:r w:rsidR="00D11406">
        <w:rPr>
          <w:b/>
        </w:rPr>
        <w:t xml:space="preserve"> 7B-507(a</w:t>
      </w:r>
      <w:proofErr w:type="gramStart"/>
      <w:r w:rsidR="00D11406">
        <w:rPr>
          <w:b/>
        </w:rPr>
        <w:t>)(</w:t>
      </w:r>
      <w:proofErr w:type="gramEnd"/>
      <w:r w:rsidR="00D11406">
        <w:rPr>
          <w:b/>
        </w:rPr>
        <w:t xml:space="preserve">2); </w:t>
      </w:r>
      <w:r w:rsidRPr="00B243E2">
        <w:rPr>
          <w:b/>
        </w:rPr>
        <w:t>7B-</w:t>
      </w:r>
      <w:r w:rsidR="001E75CC">
        <w:rPr>
          <w:b/>
        </w:rPr>
        <w:t>903</w:t>
      </w:r>
      <w:r w:rsidRPr="00B243E2">
        <w:rPr>
          <w:b/>
        </w:rPr>
        <w:t>(</w:t>
      </w:r>
      <w:r w:rsidR="001E75CC">
        <w:rPr>
          <w:b/>
        </w:rPr>
        <w:t>a3</w:t>
      </w:r>
      <w:r w:rsidRPr="00B243E2">
        <w:rPr>
          <w:b/>
        </w:rPr>
        <w:t xml:space="preserve">): </w:t>
      </w:r>
      <w:r w:rsidR="00911236">
        <w:rPr>
          <w:b/>
        </w:rPr>
        <w:t>R</w:t>
      </w:r>
      <w:r w:rsidR="00D11406">
        <w:rPr>
          <w:b/>
        </w:rPr>
        <w:t xml:space="preserve">easonable </w:t>
      </w:r>
      <w:r w:rsidR="00911236">
        <w:rPr>
          <w:b/>
        </w:rPr>
        <w:t>E</w:t>
      </w:r>
      <w:r w:rsidR="00D11406">
        <w:rPr>
          <w:b/>
        </w:rPr>
        <w:t xml:space="preserve">fforts to </w:t>
      </w:r>
      <w:r w:rsidR="00911236">
        <w:rPr>
          <w:b/>
        </w:rPr>
        <w:t>P</w:t>
      </w:r>
      <w:r w:rsidR="00D11406">
        <w:rPr>
          <w:b/>
        </w:rPr>
        <w:t xml:space="preserve">revent </w:t>
      </w:r>
      <w:r w:rsidR="00911236">
        <w:rPr>
          <w:b/>
        </w:rPr>
        <w:t>R</w:t>
      </w:r>
      <w:r w:rsidR="00D11406">
        <w:rPr>
          <w:b/>
        </w:rPr>
        <w:t xml:space="preserve">emoval from </w:t>
      </w:r>
      <w:r w:rsidR="00911236">
        <w:rPr>
          <w:b/>
        </w:rPr>
        <w:t>H</w:t>
      </w:r>
      <w:r w:rsidR="00D11406">
        <w:rPr>
          <w:b/>
        </w:rPr>
        <w:t>ome</w:t>
      </w:r>
    </w:p>
    <w:p w:rsidR="00A10438" w:rsidRDefault="00A10438" w:rsidP="00A10438">
      <w:pPr>
        <w:pStyle w:val="ListParagraph"/>
        <w:numPr>
          <w:ilvl w:val="0"/>
          <w:numId w:val="2"/>
        </w:numPr>
      </w:pPr>
      <w:r>
        <w:t>Health and safety paramount concern [see also 42 U.S.C. 671(a)(15)(A)]</w:t>
      </w:r>
    </w:p>
    <w:p w:rsidR="00A10438" w:rsidRDefault="00A10438" w:rsidP="00A10438">
      <w:pPr>
        <w:pStyle w:val="ListParagraph"/>
      </w:pPr>
    </w:p>
    <w:p w:rsidR="00911236" w:rsidRPr="00B243E2" w:rsidRDefault="00911236" w:rsidP="00911236">
      <w:pPr>
        <w:rPr>
          <w:b/>
        </w:rPr>
      </w:pPr>
      <w:r w:rsidRPr="00B243E2">
        <w:rPr>
          <w:b/>
        </w:rPr>
        <w:t>G.S. 7B-808: Predisposition Report</w:t>
      </w:r>
    </w:p>
    <w:p w:rsidR="00911236" w:rsidRDefault="00755807" w:rsidP="00911236">
      <w:pPr>
        <w:pStyle w:val="ListParagraph"/>
        <w:numPr>
          <w:ilvl w:val="0"/>
          <w:numId w:val="9"/>
        </w:numPr>
      </w:pPr>
      <w:r>
        <w:t>S</w:t>
      </w:r>
      <w:r w:rsidR="00911236">
        <w:t>ocial, medical, psychiatric, psychological, and educational information</w:t>
      </w:r>
    </w:p>
    <w:p w:rsidR="00911236" w:rsidRDefault="00911236" w:rsidP="00911236">
      <w:pPr>
        <w:pStyle w:val="ListParagraph"/>
      </w:pPr>
    </w:p>
    <w:p w:rsidR="00A10438" w:rsidRPr="00B243E2" w:rsidRDefault="00A10438" w:rsidP="00A10438">
      <w:pPr>
        <w:rPr>
          <w:b/>
        </w:rPr>
      </w:pPr>
      <w:r w:rsidRPr="00B243E2">
        <w:rPr>
          <w:b/>
        </w:rPr>
        <w:t>Dispositions</w:t>
      </w:r>
    </w:p>
    <w:p w:rsidR="00A10438" w:rsidRDefault="00A10438" w:rsidP="00A10438">
      <w:pPr>
        <w:pStyle w:val="ListParagraph"/>
        <w:numPr>
          <w:ilvl w:val="0"/>
          <w:numId w:val="5"/>
        </w:numPr>
      </w:pPr>
      <w:r>
        <w:t>Juvenile’s health</w:t>
      </w:r>
      <w:r w:rsidR="00D11406">
        <w:t>/mental health</w:t>
      </w:r>
      <w:r>
        <w:t xml:space="preserve"> and need for treatment</w:t>
      </w:r>
      <w:r w:rsidR="00D11406">
        <w:t xml:space="preserve"> [</w:t>
      </w:r>
      <w:r>
        <w:t>G.S. 7B-903</w:t>
      </w:r>
      <w:r w:rsidR="00D11406">
        <w:t>(d), (e); 7B</w:t>
      </w:r>
      <w:r>
        <w:t>-904</w:t>
      </w:r>
      <w:r w:rsidR="00D11406">
        <w:t>(b)]</w:t>
      </w:r>
    </w:p>
    <w:p w:rsidR="00A10438" w:rsidRDefault="00A10438" w:rsidP="00A10438">
      <w:pPr>
        <w:pStyle w:val="ListParagraph"/>
        <w:numPr>
          <w:ilvl w:val="0"/>
          <w:numId w:val="5"/>
        </w:numPr>
      </w:pPr>
      <w:r>
        <w:t xml:space="preserve">Parent/guardian, custodian, stepparent, adult member of house, adult relative entrusted with care receive treatment </w:t>
      </w:r>
      <w:r w:rsidR="00D11406">
        <w:t>[7B</w:t>
      </w:r>
      <w:r>
        <w:t>-904(c)</w:t>
      </w:r>
      <w:r w:rsidR="00D11406">
        <w:t>]</w:t>
      </w:r>
      <w:r>
        <w:t xml:space="preserve"> and/or attend parenting classes </w:t>
      </w:r>
      <w:r w:rsidR="00D11406">
        <w:t>[7B-</w:t>
      </w:r>
      <w:r>
        <w:t>904(d1)(1)</w:t>
      </w:r>
      <w:r w:rsidR="00D11406">
        <w:t>]</w:t>
      </w:r>
    </w:p>
    <w:p w:rsidR="00A10438" w:rsidRDefault="00A10438" w:rsidP="00A10438">
      <w:pPr>
        <w:pStyle w:val="ListParagraph"/>
        <w:numPr>
          <w:ilvl w:val="0"/>
          <w:numId w:val="5"/>
        </w:numPr>
      </w:pPr>
      <w:r>
        <w:t xml:space="preserve">Remedy conditions that led to removal, </w:t>
      </w:r>
      <w:r w:rsidR="00D11406">
        <w:t>[7B</w:t>
      </w:r>
      <w:r>
        <w:t>-904(d1)(3)</w:t>
      </w:r>
      <w:r w:rsidR="00D11406">
        <w:t>]</w:t>
      </w:r>
    </w:p>
    <w:p w:rsidR="00A10438" w:rsidRDefault="00A10438" w:rsidP="00A10438">
      <w:pPr>
        <w:pStyle w:val="ListParagraph"/>
        <w:numPr>
          <w:ilvl w:val="0"/>
          <w:numId w:val="5"/>
        </w:numPr>
      </w:pPr>
      <w:r>
        <w:t>Visitation</w:t>
      </w:r>
      <w:r w:rsidR="00D11406">
        <w:t xml:space="preserve"> with parent, guardian, custodian</w:t>
      </w:r>
      <w:r>
        <w:t xml:space="preserve"> </w:t>
      </w:r>
      <w:r w:rsidR="00D11406">
        <w:t>(7B</w:t>
      </w:r>
      <w:r>
        <w:t>-905.1</w:t>
      </w:r>
      <w:r w:rsidR="00D11406">
        <w:t>)</w:t>
      </w:r>
    </w:p>
    <w:p w:rsidR="00A10438" w:rsidRDefault="00A10438" w:rsidP="00A10438">
      <w:pPr>
        <w:pStyle w:val="ListParagraph"/>
        <w:numPr>
          <w:ilvl w:val="0"/>
          <w:numId w:val="5"/>
        </w:numPr>
      </w:pPr>
      <w:r>
        <w:t>Adequate resources to care appropriately for the juvenile</w:t>
      </w:r>
      <w:r w:rsidR="00D11406">
        <w:t xml:space="preserve"> [7B</w:t>
      </w:r>
      <w:r>
        <w:t>-906.1(j)</w:t>
      </w:r>
      <w:r w:rsidR="00D11406">
        <w:t xml:space="preserve">; </w:t>
      </w:r>
      <w:r w:rsidR="00911236">
        <w:t>7B-903(a)(4); 7B-600(c)]</w:t>
      </w:r>
    </w:p>
    <w:p w:rsidR="0023377E" w:rsidRDefault="0023377E" w:rsidP="00A10438">
      <w:pPr>
        <w:pStyle w:val="ListParagraph"/>
        <w:numPr>
          <w:ilvl w:val="0"/>
          <w:numId w:val="5"/>
        </w:numPr>
      </w:pPr>
      <w:r>
        <w:t>When out of home, relative preference [7B-505(b), (c); 7B-506(h)(2), (2a); 7B-903(a1)</w:t>
      </w:r>
      <w:r w:rsidR="00A21FC1">
        <w:t>]</w:t>
      </w:r>
      <w:r w:rsidR="00FD606B">
        <w:t xml:space="preserve"> </w:t>
      </w:r>
      <w:r w:rsidR="00A21FC1">
        <w:t xml:space="preserve">See also, </w:t>
      </w:r>
      <w:r w:rsidR="00FD606B" w:rsidRPr="00F850FF">
        <w:rPr>
          <w:rFonts w:eastAsia="Times New Roman"/>
        </w:rPr>
        <w:t>42 U.S.C.§ 671</w:t>
      </w:r>
      <w:r w:rsidR="00FD606B">
        <w:rPr>
          <w:rFonts w:eastAsia="Times New Roman"/>
        </w:rPr>
        <w:t xml:space="preserve">(a)(19) </w:t>
      </w:r>
      <w:r w:rsidR="00A21FC1">
        <w:rPr>
          <w:rFonts w:eastAsia="Times New Roman"/>
        </w:rPr>
        <w:t xml:space="preserve">which </w:t>
      </w:r>
      <w:r w:rsidR="00FD606B">
        <w:rPr>
          <w:rFonts w:eastAsia="Times New Roman"/>
        </w:rPr>
        <w:t>requires the state plan to c</w:t>
      </w:r>
      <w:r w:rsidR="00FD606B" w:rsidRPr="00F850FF">
        <w:rPr>
          <w:rFonts w:eastAsia="Times New Roman"/>
        </w:rPr>
        <w:t>onsider giving preference to an adult relative over a non-related caregiver when determining a placement for a child</w:t>
      </w:r>
      <w:r w:rsidR="00FD606B">
        <w:rPr>
          <w:rFonts w:eastAsia="Times New Roman"/>
        </w:rPr>
        <w:t>)</w:t>
      </w:r>
    </w:p>
    <w:p w:rsidR="00A10438" w:rsidRDefault="00A10438" w:rsidP="00A10438"/>
    <w:p w:rsidR="00CA4370" w:rsidRDefault="00CA4370" w:rsidP="00A10438"/>
    <w:p w:rsidR="00CA4370" w:rsidRDefault="00CA4370" w:rsidP="00A10438"/>
    <w:p w:rsidR="00911236" w:rsidRPr="00911236" w:rsidRDefault="00911236" w:rsidP="00A10438">
      <w:r>
        <w:rPr>
          <w:b/>
        </w:rPr>
        <w:lastRenderedPageBreak/>
        <w:t xml:space="preserve">G.S. 7B-903.1; 131D-10.2A: Normal Childhood Activities and the Reasonable and Prudent Parent Standard </w:t>
      </w:r>
      <w:r w:rsidR="004D6DD8">
        <w:t>[s</w:t>
      </w:r>
      <w:r>
        <w:t>ee also 42 UCS 675(10</w:t>
      </w:r>
      <w:proofErr w:type="gramStart"/>
      <w:r>
        <w:t>)(</w:t>
      </w:r>
      <w:proofErr w:type="gramEnd"/>
      <w:r>
        <w:t>A)</w:t>
      </w:r>
      <w:r w:rsidR="004D6DD8">
        <w:t>, (11)(A)]</w:t>
      </w:r>
    </w:p>
    <w:p w:rsidR="00911236" w:rsidRDefault="00911236" w:rsidP="00911236">
      <w:pPr>
        <w:pStyle w:val="ListParagraph"/>
        <w:numPr>
          <w:ilvl w:val="0"/>
          <w:numId w:val="16"/>
        </w:numPr>
      </w:pPr>
      <w:r>
        <w:t>Careful and sensible parental decisions reasonably intended to maintain health, safety, and best interests while  encouraging emotional and developmental growth of the child</w:t>
      </w:r>
    </w:p>
    <w:p w:rsidR="00911236" w:rsidRDefault="00911236" w:rsidP="00911236">
      <w:pPr>
        <w:pStyle w:val="ListParagraph"/>
        <w:numPr>
          <w:ilvl w:val="0"/>
          <w:numId w:val="16"/>
        </w:numPr>
      </w:pPr>
      <w:r>
        <w:t>Participation in extracurricular, enrichment, cultural, and social activities, including sleepovers</w:t>
      </w:r>
    </w:p>
    <w:p w:rsidR="00911236" w:rsidRDefault="00911236" w:rsidP="00911236">
      <w:pPr>
        <w:pStyle w:val="ListParagraph"/>
        <w:numPr>
          <w:ilvl w:val="1"/>
          <w:numId w:val="16"/>
        </w:numPr>
      </w:pPr>
      <w:r>
        <w:t>For children 14 and older,  services to assist in transition to adulthood [G.S. 7B-912(a)(1)]</w:t>
      </w:r>
    </w:p>
    <w:p w:rsidR="00171B67" w:rsidRDefault="00171B67" w:rsidP="00171B67"/>
    <w:p w:rsidR="00A21FC1" w:rsidRDefault="00A21FC1" w:rsidP="00A21FC1">
      <w:pPr>
        <w:rPr>
          <w:b/>
        </w:rPr>
      </w:pPr>
      <w:r>
        <w:rPr>
          <w:b/>
        </w:rPr>
        <w:t xml:space="preserve">Siblings: </w:t>
      </w:r>
      <w:r w:rsidRPr="0023377E">
        <w:rPr>
          <w:b/>
        </w:rPr>
        <w:t>Foster Care Bill of Rights</w:t>
      </w:r>
      <w:r>
        <w:rPr>
          <w:b/>
        </w:rPr>
        <w:t xml:space="preserve">, </w:t>
      </w:r>
      <w:r w:rsidRPr="0023377E">
        <w:rPr>
          <w:b/>
        </w:rPr>
        <w:t>G.S. 131D-10.1(a)</w:t>
      </w:r>
    </w:p>
    <w:p w:rsidR="00A21FC1" w:rsidRDefault="00A21FC1" w:rsidP="00A21FC1">
      <w:pPr>
        <w:pStyle w:val="ListParagraph"/>
        <w:numPr>
          <w:ilvl w:val="0"/>
          <w:numId w:val="19"/>
        </w:numPr>
        <w:rPr>
          <w:rFonts w:eastAsia="Times New Roman"/>
        </w:rPr>
      </w:pPr>
      <w:r w:rsidRPr="00FD606B">
        <w:rPr>
          <w:rFonts w:eastAsia="Times New Roman"/>
        </w:rPr>
        <w:t xml:space="preserve">First priority regarding placement in a home with siblings. The use of appropriate communication measures to maintain contact with siblings if the child placed in foster care is separated from his or her siblings. (Note, </w:t>
      </w:r>
      <w:r>
        <w:t>42 U.S.C. 671(a)(31) requires the state plan to make reasonable efforts to place siblings together or if not possible to allow for frequent visitation and ongoing interaction between siblings</w:t>
      </w:r>
      <w:r w:rsidRPr="00FD606B">
        <w:rPr>
          <w:rFonts w:eastAsia="Times New Roman"/>
        </w:rPr>
        <w:t xml:space="preserve"> )</w:t>
      </w:r>
    </w:p>
    <w:p w:rsidR="00A21FC1" w:rsidRPr="00911236" w:rsidRDefault="00A21FC1" w:rsidP="00A21FC1"/>
    <w:p w:rsidR="00171B67" w:rsidRDefault="00171B67" w:rsidP="00171B67">
      <w:pPr>
        <w:rPr>
          <w:b/>
        </w:rPr>
      </w:pPr>
      <w:r w:rsidRPr="00171B67">
        <w:rPr>
          <w:b/>
        </w:rPr>
        <w:t>Input of Older Youth</w:t>
      </w:r>
    </w:p>
    <w:p w:rsidR="00171B67" w:rsidRPr="0072674C" w:rsidRDefault="00171B67" w:rsidP="006857A9">
      <w:pPr>
        <w:pStyle w:val="ListParagraph"/>
        <w:numPr>
          <w:ilvl w:val="0"/>
          <w:numId w:val="19"/>
        </w:numPr>
        <w:rPr>
          <w:b/>
        </w:rPr>
      </w:pPr>
      <w:r w:rsidRPr="0072674C">
        <w:rPr>
          <w:b/>
        </w:rPr>
        <w:t>42 U.S.C. 675(5)(C)(iv)</w:t>
      </w:r>
      <w:r w:rsidR="0072674C">
        <w:rPr>
          <w:b/>
        </w:rPr>
        <w:t>:</w:t>
      </w:r>
      <w:r w:rsidR="0072674C" w:rsidRPr="0072674C">
        <w:rPr>
          <w:b/>
        </w:rPr>
        <w:t xml:space="preserve"> </w:t>
      </w:r>
      <w:r w:rsidRPr="0072674C">
        <w:rPr>
          <w:color w:val="212121"/>
        </w:rPr>
        <w:t>When a child is 14 or older, the permanent plan “shall be developed in consultation with the child</w:t>
      </w:r>
      <w:r w:rsidR="0072674C" w:rsidRPr="0072674C">
        <w:rPr>
          <w:color w:val="212121"/>
        </w:rPr>
        <w:t xml:space="preserve">” </w:t>
      </w:r>
      <w:r w:rsidRPr="0072674C">
        <w:rPr>
          <w:color w:val="212121"/>
        </w:rPr>
        <w:t xml:space="preserve"> </w:t>
      </w:r>
    </w:p>
    <w:p w:rsidR="0072674C" w:rsidRPr="0072674C" w:rsidRDefault="0072674C" w:rsidP="006857A9">
      <w:pPr>
        <w:pStyle w:val="ListParagraph"/>
        <w:numPr>
          <w:ilvl w:val="0"/>
          <w:numId w:val="19"/>
        </w:numPr>
        <w:rPr>
          <w:b/>
        </w:rPr>
      </w:pPr>
      <w:r>
        <w:rPr>
          <w:b/>
        </w:rPr>
        <w:t>G.S. 48-3-601(1)</w:t>
      </w:r>
      <w:r>
        <w:t>: the child’s consent to his/her adoption when the child is 12 or older is required (but see G.S. 48-3-603(b)(2) the court may waive this consent if it finds it is not in BIC)</w:t>
      </w:r>
    </w:p>
    <w:p w:rsidR="0072674C" w:rsidRDefault="0072674C" w:rsidP="0072674C">
      <w:pPr>
        <w:pStyle w:val="ListParagraph"/>
        <w:rPr>
          <w:b/>
        </w:rPr>
      </w:pPr>
    </w:p>
    <w:p w:rsidR="00755807" w:rsidRDefault="00755807" w:rsidP="00A10438">
      <w:pPr>
        <w:rPr>
          <w:b/>
        </w:rPr>
      </w:pPr>
      <w:r>
        <w:rPr>
          <w:b/>
        </w:rPr>
        <w:t>Educational Stability:</w:t>
      </w:r>
    </w:p>
    <w:p w:rsidR="00755807" w:rsidRDefault="00755807" w:rsidP="00755807">
      <w:pPr>
        <w:pStyle w:val="ListParagraph"/>
        <w:numPr>
          <w:ilvl w:val="0"/>
          <w:numId w:val="17"/>
        </w:numPr>
        <w:rPr>
          <w:b/>
        </w:rPr>
      </w:pPr>
      <w:r>
        <w:rPr>
          <w:b/>
        </w:rPr>
        <w:t>Every Student Succeeds Act (ESSA) (by Dec. 10, 2016)</w:t>
      </w:r>
    </w:p>
    <w:p w:rsidR="00755807" w:rsidRPr="00A033FF" w:rsidRDefault="00755807" w:rsidP="00755807">
      <w:pPr>
        <w:pStyle w:val="ListParagraph"/>
        <w:numPr>
          <w:ilvl w:val="1"/>
          <w:numId w:val="17"/>
        </w:numPr>
        <w:rPr>
          <w:b/>
        </w:rPr>
      </w:pPr>
      <w:r>
        <w:t>Child in foster care remains in school of origin unless it is not BIC (decision made by child welfare agency)</w:t>
      </w:r>
    </w:p>
    <w:p w:rsidR="00A033FF" w:rsidRPr="00A033FF" w:rsidRDefault="00A033FF" w:rsidP="00A033FF">
      <w:pPr>
        <w:pStyle w:val="ListParagraph"/>
        <w:numPr>
          <w:ilvl w:val="1"/>
          <w:numId w:val="17"/>
        </w:numPr>
        <w:rPr>
          <w:b/>
        </w:rPr>
      </w:pPr>
      <w:r>
        <w:t>If not BIC to remain in school of origin, immediate enrollment in new school</w:t>
      </w:r>
    </w:p>
    <w:p w:rsidR="00755807" w:rsidRPr="00755807" w:rsidRDefault="00755807" w:rsidP="00755807">
      <w:pPr>
        <w:pStyle w:val="ListParagraph"/>
        <w:numPr>
          <w:ilvl w:val="1"/>
          <w:numId w:val="17"/>
        </w:numPr>
        <w:rPr>
          <w:b/>
        </w:rPr>
      </w:pPr>
      <w:r>
        <w:t xml:space="preserve">BIC </w:t>
      </w:r>
      <w:r w:rsidR="0059542B">
        <w:t>… all related factors including</w:t>
      </w:r>
      <w:r>
        <w:t>:</w:t>
      </w:r>
    </w:p>
    <w:p w:rsidR="00755807" w:rsidRPr="00755807" w:rsidRDefault="00755807" w:rsidP="00755807">
      <w:pPr>
        <w:pStyle w:val="ListParagraph"/>
        <w:numPr>
          <w:ilvl w:val="2"/>
          <w:numId w:val="17"/>
        </w:numPr>
        <w:rPr>
          <w:b/>
        </w:rPr>
      </w:pPr>
      <w:r>
        <w:t>Appropriateness of current educational setting</w:t>
      </w:r>
    </w:p>
    <w:p w:rsidR="00755807" w:rsidRPr="0059542B" w:rsidRDefault="00755807" w:rsidP="00755807">
      <w:pPr>
        <w:pStyle w:val="ListParagraph"/>
        <w:numPr>
          <w:ilvl w:val="2"/>
          <w:numId w:val="17"/>
        </w:numPr>
        <w:rPr>
          <w:b/>
        </w:rPr>
      </w:pPr>
      <w:r>
        <w:t xml:space="preserve">Proximity of school the child is enrolled in at the time of the child’s placement </w:t>
      </w:r>
    </w:p>
    <w:p w:rsidR="0059542B" w:rsidRPr="0059542B" w:rsidRDefault="0059542B" w:rsidP="00755807">
      <w:pPr>
        <w:pStyle w:val="ListParagraph"/>
        <w:numPr>
          <w:ilvl w:val="2"/>
          <w:numId w:val="17"/>
        </w:numPr>
        <w:rPr>
          <w:b/>
        </w:rPr>
      </w:pPr>
      <w:proofErr w:type="spellStart"/>
      <w:r>
        <w:t>Nonregulatory</w:t>
      </w:r>
      <w:proofErr w:type="spellEnd"/>
      <w:r>
        <w:t xml:space="preserve"> Guidance from US DHHS and US DOE</w:t>
      </w:r>
      <w:r w:rsidR="00A033FF">
        <w:t xml:space="preserve"> (June 23, 2016)</w:t>
      </w:r>
    </w:p>
    <w:p w:rsidR="0059542B" w:rsidRPr="0059542B" w:rsidRDefault="0059542B" w:rsidP="0059542B">
      <w:pPr>
        <w:pStyle w:val="ListParagraph"/>
        <w:numPr>
          <w:ilvl w:val="3"/>
          <w:numId w:val="17"/>
        </w:numPr>
        <w:rPr>
          <w:b/>
        </w:rPr>
      </w:pPr>
      <w:r>
        <w:t>Child’s preference</w:t>
      </w:r>
    </w:p>
    <w:p w:rsidR="0059542B" w:rsidRPr="0059542B" w:rsidRDefault="0059542B" w:rsidP="0059542B">
      <w:pPr>
        <w:pStyle w:val="ListParagraph"/>
        <w:numPr>
          <w:ilvl w:val="3"/>
          <w:numId w:val="17"/>
        </w:numPr>
        <w:rPr>
          <w:b/>
        </w:rPr>
      </w:pPr>
      <w:r>
        <w:t>Parents or educational decision maker’s preference</w:t>
      </w:r>
    </w:p>
    <w:p w:rsidR="0059542B" w:rsidRPr="0059542B" w:rsidRDefault="0059542B" w:rsidP="0059542B">
      <w:pPr>
        <w:pStyle w:val="ListParagraph"/>
        <w:numPr>
          <w:ilvl w:val="3"/>
          <w:numId w:val="17"/>
        </w:numPr>
        <w:rPr>
          <w:b/>
        </w:rPr>
      </w:pPr>
      <w:r>
        <w:t>Placement of siblings</w:t>
      </w:r>
    </w:p>
    <w:p w:rsidR="0059542B" w:rsidRPr="007E1E9F" w:rsidRDefault="0059542B" w:rsidP="0059542B">
      <w:pPr>
        <w:pStyle w:val="ListParagraph"/>
        <w:numPr>
          <w:ilvl w:val="3"/>
          <w:numId w:val="17"/>
        </w:numPr>
        <w:rPr>
          <w:b/>
        </w:rPr>
      </w:pPr>
      <w:r>
        <w:t>Child’s attachment to school (including meaningful relationships there)</w:t>
      </w:r>
    </w:p>
    <w:p w:rsidR="007E1E9F" w:rsidRPr="007E1E9F" w:rsidRDefault="007E1E9F" w:rsidP="0059542B">
      <w:pPr>
        <w:pStyle w:val="ListParagraph"/>
        <w:numPr>
          <w:ilvl w:val="3"/>
          <w:numId w:val="17"/>
        </w:numPr>
        <w:rPr>
          <w:b/>
        </w:rPr>
      </w:pPr>
      <w:r>
        <w:t>History of school transfers and how they impacted child</w:t>
      </w:r>
    </w:p>
    <w:p w:rsidR="0059542B" w:rsidRPr="007E1E9F" w:rsidRDefault="007E1E9F" w:rsidP="0059542B">
      <w:pPr>
        <w:pStyle w:val="ListParagraph"/>
        <w:numPr>
          <w:ilvl w:val="3"/>
          <w:numId w:val="17"/>
        </w:numPr>
        <w:rPr>
          <w:b/>
        </w:rPr>
      </w:pPr>
      <w:r>
        <w:t>Influence of school climate on child, including safety</w:t>
      </w:r>
    </w:p>
    <w:p w:rsidR="007E1E9F" w:rsidRPr="007E1E9F" w:rsidRDefault="007E1E9F" w:rsidP="0059542B">
      <w:pPr>
        <w:pStyle w:val="ListParagraph"/>
        <w:numPr>
          <w:ilvl w:val="3"/>
          <w:numId w:val="17"/>
        </w:numPr>
        <w:rPr>
          <w:b/>
        </w:rPr>
      </w:pPr>
      <w:r>
        <w:t>Length of commute and impact on child based on child’s development stage</w:t>
      </w:r>
    </w:p>
    <w:p w:rsidR="007E1E9F" w:rsidRPr="007E1E9F" w:rsidRDefault="007E1E9F" w:rsidP="0059542B">
      <w:pPr>
        <w:pStyle w:val="ListParagraph"/>
        <w:numPr>
          <w:ilvl w:val="3"/>
          <w:numId w:val="17"/>
        </w:numPr>
        <w:rPr>
          <w:b/>
        </w:rPr>
      </w:pPr>
      <w:r>
        <w:lastRenderedPageBreak/>
        <w:t>Availability of special education or related services or language services</w:t>
      </w:r>
    </w:p>
    <w:p w:rsidR="007E1E9F" w:rsidRPr="007E1E9F" w:rsidRDefault="007E1E9F" w:rsidP="0059542B">
      <w:pPr>
        <w:pStyle w:val="ListParagraph"/>
        <w:numPr>
          <w:ilvl w:val="3"/>
          <w:numId w:val="17"/>
        </w:numPr>
        <w:rPr>
          <w:b/>
        </w:rPr>
      </w:pPr>
      <w:r>
        <w:t>Availability and quality of services in school to meet child’s edu</w:t>
      </w:r>
      <w:r w:rsidR="00A21FC1">
        <w:t>c</w:t>
      </w:r>
      <w:r>
        <w:t xml:space="preserve">ational and socioemotional needs </w:t>
      </w:r>
    </w:p>
    <w:p w:rsidR="007E1E9F" w:rsidRPr="0059542B" w:rsidRDefault="007E1E9F" w:rsidP="0059542B">
      <w:pPr>
        <w:pStyle w:val="ListParagraph"/>
        <w:numPr>
          <w:ilvl w:val="3"/>
          <w:numId w:val="17"/>
        </w:numPr>
        <w:rPr>
          <w:b/>
        </w:rPr>
      </w:pPr>
      <w:r>
        <w:t>NOT A FACTOR: Transportation costs</w:t>
      </w:r>
    </w:p>
    <w:p w:rsidR="00755807" w:rsidRDefault="00755807" w:rsidP="00755807">
      <w:pPr>
        <w:pStyle w:val="ListParagraph"/>
        <w:ind w:left="2214"/>
        <w:rPr>
          <w:b/>
        </w:rPr>
      </w:pPr>
    </w:p>
    <w:p w:rsidR="00A10438" w:rsidRPr="00755807" w:rsidRDefault="00A10438" w:rsidP="00755807">
      <w:pPr>
        <w:pStyle w:val="ListParagraph"/>
        <w:numPr>
          <w:ilvl w:val="0"/>
          <w:numId w:val="17"/>
        </w:numPr>
        <w:rPr>
          <w:b/>
        </w:rPr>
      </w:pPr>
      <w:r w:rsidRPr="00755807">
        <w:rPr>
          <w:b/>
        </w:rPr>
        <w:t>42 USC 675(1)(G): Fostering Connections</w:t>
      </w:r>
    </w:p>
    <w:p w:rsidR="00A10438" w:rsidRDefault="00A21FC1" w:rsidP="00A10438">
      <w:pPr>
        <w:pStyle w:val="ListParagraph"/>
        <w:numPr>
          <w:ilvl w:val="0"/>
          <w:numId w:val="10"/>
        </w:numPr>
      </w:pPr>
      <w:r>
        <w:t xml:space="preserve">A </w:t>
      </w:r>
      <w:r w:rsidR="00A10438">
        <w:t xml:space="preserve">state plan </w:t>
      </w:r>
      <w:r w:rsidR="00A10438" w:rsidRPr="00911236">
        <w:rPr>
          <w:rStyle w:val="Strong"/>
          <w:b w:val="0"/>
        </w:rPr>
        <w:t>must en</w:t>
      </w:r>
      <w:r w:rsidR="00A10438">
        <w:t xml:space="preserve">sure the </w:t>
      </w:r>
      <w:r w:rsidR="00A10438" w:rsidRPr="004A61F4">
        <w:t xml:space="preserve">educational stability </w:t>
      </w:r>
      <w:r w:rsidR="00A10438">
        <w:t>of the child while in foster care, by considering the appropriateness of the current educational setting and the proximity to the school in which the child is enrolled at the time of placement to allow for the child to remain in the school in which the child is enrolled at the time of each placement</w:t>
      </w:r>
    </w:p>
    <w:p w:rsidR="00A10438" w:rsidRDefault="00A21FC1" w:rsidP="00A10438">
      <w:pPr>
        <w:pStyle w:val="ListParagraph"/>
        <w:numPr>
          <w:ilvl w:val="0"/>
          <w:numId w:val="10"/>
        </w:numPr>
      </w:pPr>
      <w:r>
        <w:t>I</w:t>
      </w:r>
      <w:r w:rsidR="00A10438">
        <w:t>f remaining in such school is not in the best interests of the child, arrange for immediate and appropriate enrollment in a new school, with all of the educational records of the child provided to the school.</w:t>
      </w:r>
    </w:p>
    <w:p w:rsidR="00755807" w:rsidRDefault="00755807" w:rsidP="0023377E">
      <w:pPr>
        <w:pStyle w:val="ListParagraph"/>
        <w:ind w:left="1494"/>
      </w:pPr>
    </w:p>
    <w:p w:rsidR="00FD606B" w:rsidRDefault="00CA4370" w:rsidP="00FD606B">
      <w:pPr>
        <w:rPr>
          <w:rFonts w:eastAsia="Times New Roman"/>
        </w:rPr>
      </w:pPr>
      <w:r>
        <w:rPr>
          <w:rFonts w:eastAsia="Times New Roman"/>
        </w:rPr>
        <w:t>Additional guidance is provided by G.S. Chapter 50 regarding child custody</w:t>
      </w:r>
    </w:p>
    <w:p w:rsidR="00CA4370" w:rsidRDefault="00CA4370" w:rsidP="00FD606B">
      <w:pPr>
        <w:rPr>
          <w:rFonts w:eastAsia="Times New Roman"/>
        </w:rPr>
      </w:pPr>
    </w:p>
    <w:p w:rsidR="00CA4370" w:rsidRDefault="00CA4370" w:rsidP="00CA4370">
      <w:pPr>
        <w:rPr>
          <w:b/>
        </w:rPr>
      </w:pPr>
      <w:r>
        <w:rPr>
          <w:b/>
        </w:rPr>
        <w:t xml:space="preserve">G.S. 50-13.01: Purposes </w:t>
      </w:r>
    </w:p>
    <w:p w:rsidR="00CA4370" w:rsidRDefault="00CA4370" w:rsidP="00CA4370">
      <w:pPr>
        <w:pStyle w:val="ListParagraph"/>
        <w:numPr>
          <w:ilvl w:val="0"/>
          <w:numId w:val="11"/>
        </w:numPr>
      </w:pPr>
      <w:r>
        <w:t>Encourage  focused, good faith, child-centered parenting agreements to reduce needless litigation over custody matters and to promote the best interests of the child</w:t>
      </w:r>
    </w:p>
    <w:p w:rsidR="00CA4370" w:rsidRDefault="00CA4370" w:rsidP="00CA4370">
      <w:pPr>
        <w:pStyle w:val="ListParagraph"/>
        <w:numPr>
          <w:ilvl w:val="0"/>
          <w:numId w:val="11"/>
        </w:numPr>
      </w:pPr>
      <w:r>
        <w:t>Encourage parents to take responsibility for their child</w:t>
      </w:r>
    </w:p>
    <w:p w:rsidR="00CA4370" w:rsidRDefault="00CA4370" w:rsidP="00CA4370">
      <w:pPr>
        <w:pStyle w:val="ListParagraph"/>
        <w:numPr>
          <w:ilvl w:val="0"/>
          <w:numId w:val="11"/>
        </w:numPr>
      </w:pPr>
      <w:r>
        <w:t xml:space="preserve">Encourage programs and court practices that reflect the active and ongoing participation of both parents in the child’s life, including contact with both parents, when it is in the child’s best interests </w:t>
      </w:r>
    </w:p>
    <w:p w:rsidR="00CA4370" w:rsidRDefault="00CA4370" w:rsidP="00CA4370">
      <w:pPr>
        <w:pStyle w:val="ListParagraph"/>
        <w:numPr>
          <w:ilvl w:val="0"/>
          <w:numId w:val="11"/>
        </w:numPr>
      </w:pPr>
      <w:r>
        <w:t>Encourage both parents to share equitably in the rights and responsibility of raising their child</w:t>
      </w:r>
    </w:p>
    <w:p w:rsidR="00CA4370" w:rsidRPr="007C35A8" w:rsidRDefault="00CA4370" w:rsidP="00CA4370">
      <w:pPr>
        <w:pStyle w:val="ListParagraph"/>
        <w:numPr>
          <w:ilvl w:val="0"/>
          <w:numId w:val="11"/>
        </w:numPr>
      </w:pPr>
      <w:r>
        <w:t xml:space="preserve">Encourage each parent to establish and maintain a healthy relationship with the other parent when it is in the child’s best interests and the court takes into account mental illness, substance abuse, domestic violence, and any other appropriate factor.  </w:t>
      </w:r>
    </w:p>
    <w:p w:rsidR="00CA4370" w:rsidRDefault="00CA4370" w:rsidP="00CA4370">
      <w:pPr>
        <w:rPr>
          <w:b/>
        </w:rPr>
      </w:pPr>
    </w:p>
    <w:p w:rsidR="00CA4370" w:rsidRPr="00826F3D" w:rsidRDefault="00CA4370" w:rsidP="00CA4370">
      <w:pPr>
        <w:rPr>
          <w:b/>
        </w:rPr>
      </w:pPr>
      <w:r w:rsidRPr="00826F3D">
        <w:rPr>
          <w:b/>
        </w:rPr>
        <w:t xml:space="preserve">G.S. 50-13.2: </w:t>
      </w:r>
      <w:r>
        <w:rPr>
          <w:b/>
        </w:rPr>
        <w:t>C</w:t>
      </w:r>
      <w:r w:rsidRPr="00826F3D">
        <w:rPr>
          <w:b/>
        </w:rPr>
        <w:t xml:space="preserve">ustody </w:t>
      </w:r>
      <w:r>
        <w:rPr>
          <w:b/>
        </w:rPr>
        <w:t>O</w:t>
      </w:r>
      <w:r w:rsidRPr="00826F3D">
        <w:rPr>
          <w:b/>
        </w:rPr>
        <w:t>rder, “as will best promote the interest and welfare of the child”</w:t>
      </w:r>
    </w:p>
    <w:p w:rsidR="00CA4370" w:rsidRDefault="00CA4370" w:rsidP="00CA4370">
      <w:pPr>
        <w:pStyle w:val="ListParagraph"/>
        <w:numPr>
          <w:ilvl w:val="0"/>
          <w:numId w:val="6"/>
        </w:numPr>
      </w:pPr>
      <w:r>
        <w:t>Between the mother and father, whether natural or adoptive, no presumption shall apply as to who will better promote the interest and welfare of the child</w:t>
      </w:r>
    </w:p>
    <w:p w:rsidR="00CA4370" w:rsidRDefault="00CA4370" w:rsidP="00CA4370">
      <w:pPr>
        <w:pStyle w:val="ListParagraph"/>
        <w:numPr>
          <w:ilvl w:val="0"/>
          <w:numId w:val="6"/>
        </w:numPr>
      </w:pPr>
      <w:r>
        <w:t>If a party is absent or relocates with or without the children because of an act of domestic violence, the absence or relocation shall not be a factor that weighs against the party in determining custody or visitation</w:t>
      </w:r>
    </w:p>
    <w:p w:rsidR="00CA4370" w:rsidRDefault="00CA4370" w:rsidP="00CA4370">
      <w:pPr>
        <w:pStyle w:val="ListParagraph"/>
        <w:numPr>
          <w:ilvl w:val="0"/>
          <w:numId w:val="6"/>
        </w:numPr>
      </w:pPr>
      <w:r>
        <w:t xml:space="preserve">Any order for custody, including visitation, may, as a condition of such custody or visitation, require either or both parents, or any other person seeking custody or visitation, to abstain from consuming alcohol and may require submission to a continuous alcohol monitoring system </w:t>
      </w:r>
    </w:p>
    <w:p w:rsidR="00CA4370" w:rsidRPr="005A78E4" w:rsidRDefault="00CA4370" w:rsidP="00CA4370">
      <w:pPr>
        <w:pStyle w:val="ListParagraph"/>
        <w:numPr>
          <w:ilvl w:val="0"/>
          <w:numId w:val="6"/>
        </w:numPr>
        <w:rPr>
          <w:color w:val="000000"/>
        </w:rPr>
      </w:pPr>
      <w:r>
        <w:t xml:space="preserve">Custody order may provide </w:t>
      </w:r>
      <w:r w:rsidRPr="005A78E4">
        <w:t>for visitation by electronic communication</w:t>
      </w:r>
      <w:r w:rsidRPr="005A78E4">
        <w:rPr>
          <w:u w:val="single"/>
        </w:rPr>
        <w:t xml:space="preserve"> </w:t>
      </w:r>
      <w:r>
        <w:t xml:space="preserve">after considering whether electronic communication is in the BIC </w:t>
      </w:r>
      <w:r w:rsidRPr="005A78E4">
        <w:t>(Note,</w:t>
      </w:r>
      <w:r>
        <w:t xml:space="preserve"> e</w:t>
      </w:r>
      <w:r w:rsidRPr="005A78E4">
        <w:rPr>
          <w:color w:val="000000"/>
        </w:rPr>
        <w:t xml:space="preserve">lectronic communication may </w:t>
      </w:r>
      <w:r w:rsidRPr="005A78E4">
        <w:rPr>
          <w:color w:val="000000"/>
        </w:rPr>
        <w:lastRenderedPageBreak/>
        <w:t>supplement a parent’s visitation with the child and may not be used as a replacement or substitution for custody or visitation).</w:t>
      </w:r>
    </w:p>
    <w:p w:rsidR="00CA4370" w:rsidRDefault="00CA4370" w:rsidP="00CA4370">
      <w:pPr>
        <w:pStyle w:val="ListParagraph"/>
        <w:numPr>
          <w:ilvl w:val="0"/>
          <w:numId w:val="6"/>
        </w:numPr>
      </w:pPr>
      <w:r>
        <w:t>In a proceeding for custody of a minor child of a service member, a court may not consider a parent's past deployment or possible future deployment as the only basis in determining the best interest of the child. The court may consider any significant impact on the best interest of the child regarding the parent's past or possible future deployment.</w:t>
      </w:r>
    </w:p>
    <w:p w:rsidR="00FD606B" w:rsidRPr="00FD606B" w:rsidRDefault="00FD606B" w:rsidP="00FD606B">
      <w:pPr>
        <w:pStyle w:val="ListParagraph"/>
        <w:rPr>
          <w:rFonts w:eastAsia="Times New Roman"/>
        </w:rPr>
      </w:pPr>
      <w:bookmarkStart w:id="0" w:name="_GoBack"/>
      <w:bookmarkEnd w:id="0"/>
    </w:p>
    <w:sectPr w:rsidR="00FD606B" w:rsidRPr="00FD606B" w:rsidSect="005C6B9A">
      <w:head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50B" w:rsidRDefault="004875CF">
      <w:r>
        <w:separator/>
      </w:r>
    </w:p>
  </w:endnote>
  <w:endnote w:type="continuationSeparator" w:id="0">
    <w:p w:rsidR="003E150B" w:rsidRDefault="0048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50B" w:rsidRDefault="004875CF">
      <w:r>
        <w:separator/>
      </w:r>
    </w:p>
  </w:footnote>
  <w:footnote w:type="continuationSeparator" w:id="0">
    <w:p w:rsidR="003E150B" w:rsidRDefault="0048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51"/>
      <w:gridCol w:w="1309"/>
    </w:tblGrid>
    <w:tr w:rsidR="00A033FF">
      <w:trPr>
        <w:trHeight w:val="288"/>
      </w:trPr>
      <w:tc>
        <w:tcPr>
          <w:tcW w:w="7765" w:type="dxa"/>
        </w:tcPr>
        <w:p w:rsidR="00A033FF" w:rsidRDefault="00B1370E" w:rsidP="00CA4370">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placeholder>
                <w:docPart w:val="ABFE6A5E73F0438A809845E6D511F611"/>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6"/>
                  <w:szCs w:val="36"/>
                </w:rPr>
                <w:t xml:space="preserve">2016 A/N/D - </w:t>
              </w:r>
              <w:proofErr w:type="spellStart"/>
              <w:r>
                <w:rPr>
                  <w:rFonts w:asciiTheme="majorHAnsi" w:eastAsiaTheme="majorEastAsia" w:hAnsiTheme="majorHAnsi" w:cstheme="majorBidi"/>
                  <w:sz w:val="36"/>
                  <w:szCs w:val="36"/>
                </w:rPr>
                <w:t>TPR:</w:t>
              </w:r>
            </w:sdtContent>
          </w:sdt>
          <w:r w:rsidR="00A033FF">
            <w:rPr>
              <w:rFonts w:asciiTheme="majorHAnsi" w:eastAsiaTheme="majorEastAsia" w:hAnsiTheme="majorHAnsi" w:cstheme="majorBidi"/>
              <w:sz w:val="36"/>
              <w:szCs w:val="36"/>
            </w:rPr>
            <w:t>For</w:t>
          </w:r>
          <w:proofErr w:type="spellEnd"/>
          <w:r w:rsidR="00A033FF">
            <w:rPr>
              <w:rFonts w:asciiTheme="majorHAnsi" w:eastAsiaTheme="majorEastAsia" w:hAnsiTheme="majorHAnsi" w:cstheme="majorBidi"/>
              <w:sz w:val="36"/>
              <w:szCs w:val="36"/>
            </w:rPr>
            <w:t xml:space="preserve"> District Court Judges</w:t>
          </w:r>
        </w:p>
      </w:tc>
      <w:sdt>
        <w:sdtPr>
          <w:rPr>
            <w:rFonts w:asciiTheme="majorHAnsi" w:eastAsiaTheme="majorEastAsia" w:hAnsiTheme="majorHAnsi" w:cstheme="majorBidi"/>
            <w:b/>
            <w:bCs/>
            <w:color w:val="4F81BD" w:themeColor="accent1"/>
            <w:sz w:val="18"/>
            <w:szCs w:val="18"/>
            <w14:shadow w14:blurRad="50800" w14:dist="38100" w14:dir="2700000" w14:sx="100000" w14:sy="100000" w14:kx="0" w14:ky="0" w14:algn="tl">
              <w14:srgbClr w14:val="000000">
                <w14:alpha w14:val="60000"/>
              </w14:srgbClr>
            </w14:shadow>
            <w14:numForm w14:val="oldStyle"/>
          </w:rPr>
          <w:alias w:val="Year"/>
          <w:id w:val="77761609"/>
          <w:placeholder>
            <w:docPart w:val="DA1EB7C9F0C4401D94F492047C23BB8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A033FF" w:rsidRDefault="00A033FF" w:rsidP="00A033FF">
              <w:pPr>
                <w:pStyle w:val="Header"/>
                <w:rPr>
                  <w:rFonts w:asciiTheme="majorHAnsi" w:eastAsiaTheme="majorEastAsia" w:hAnsiTheme="majorHAnsi" w:cstheme="majorBidi"/>
                  <w:b/>
                  <w:bCs/>
                  <w:color w:val="4F81BD" w:themeColor="accent1"/>
                  <w:sz w:val="36"/>
                  <w:szCs w:val="36"/>
                  <w14:numForm w14:val="oldStyle"/>
                </w:rPr>
              </w:pPr>
              <w:r w:rsidRPr="00A033FF">
                <w:rPr>
                  <w:rFonts w:asciiTheme="majorHAnsi" w:eastAsiaTheme="majorEastAsia" w:hAnsiTheme="majorHAnsi" w:cstheme="majorBidi"/>
                  <w:b/>
                  <w:bCs/>
                  <w:color w:val="4F81BD" w:themeColor="accent1"/>
                  <w:sz w:val="18"/>
                  <w:szCs w:val="18"/>
                  <w14:shadow w14:blurRad="50800" w14:dist="38100" w14:dir="2700000" w14:sx="100000" w14:sy="100000" w14:kx="0" w14:ky="0" w14:algn="tl">
                    <w14:srgbClr w14:val="000000">
                      <w14:alpha w14:val="60000"/>
                    </w14:srgbClr>
                  </w14:shadow>
                  <w14:numForm w14:val="oldStyle"/>
                </w:rPr>
                <w:t>By Sara DePasquale,    School of</w:t>
              </w:r>
              <w:r>
                <w:rPr>
                  <w:rFonts w:asciiTheme="majorHAnsi" w:eastAsiaTheme="majorEastAsia" w:hAnsiTheme="majorHAnsi" w:cstheme="majorBidi"/>
                  <w:b/>
                  <w:bCs/>
                  <w:color w:val="4F81BD" w:themeColor="accent1"/>
                  <w:sz w:val="18"/>
                  <w:szCs w:val="18"/>
                  <w14:shadow w14:blurRad="50800" w14:dist="38100" w14:dir="2700000" w14:sx="100000" w14:sy="100000" w14:kx="0" w14:ky="0" w14:algn="tl">
                    <w14:srgbClr w14:val="000000">
                      <w14:alpha w14:val="60000"/>
                    </w14:srgbClr>
                  </w14:shadow>
                  <w14:numForm w14:val="oldStyle"/>
                </w:rPr>
                <w:t xml:space="preserve"> </w:t>
              </w:r>
              <w:r w:rsidRPr="00A033FF">
                <w:rPr>
                  <w:rFonts w:asciiTheme="majorHAnsi" w:eastAsiaTheme="majorEastAsia" w:hAnsiTheme="majorHAnsi" w:cstheme="majorBidi"/>
                  <w:b/>
                  <w:bCs/>
                  <w:color w:val="4F81BD" w:themeColor="accent1"/>
                  <w:sz w:val="18"/>
                  <w:szCs w:val="18"/>
                  <w14:shadow w14:blurRad="50800" w14:dist="38100" w14:dir="2700000" w14:sx="100000" w14:sy="100000" w14:kx="0" w14:ky="0" w14:algn="tl">
                    <w14:srgbClr w14:val="000000">
                      <w14:alpha w14:val="60000"/>
                    </w14:srgbClr>
                  </w14:shadow>
                  <w14:numForm w14:val="oldStyle"/>
                </w:rPr>
                <w:t>Government</w:t>
              </w:r>
            </w:p>
          </w:tc>
        </w:sdtContent>
      </w:sdt>
    </w:tr>
  </w:tbl>
  <w:p w:rsidR="00F43F88" w:rsidRDefault="00B1370E" w:rsidP="005C6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75F"/>
    <w:multiLevelType w:val="hybridMultilevel"/>
    <w:tmpl w:val="1B86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668"/>
    <w:multiLevelType w:val="hybridMultilevel"/>
    <w:tmpl w:val="03F2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22B7A"/>
    <w:multiLevelType w:val="hybridMultilevel"/>
    <w:tmpl w:val="2EC4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7989"/>
    <w:multiLevelType w:val="hybridMultilevel"/>
    <w:tmpl w:val="A0DC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6565"/>
    <w:multiLevelType w:val="hybridMultilevel"/>
    <w:tmpl w:val="60DE862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09228E6"/>
    <w:multiLevelType w:val="hybridMultilevel"/>
    <w:tmpl w:val="96C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0B10"/>
    <w:multiLevelType w:val="hybridMultilevel"/>
    <w:tmpl w:val="4700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64939"/>
    <w:multiLevelType w:val="hybridMultilevel"/>
    <w:tmpl w:val="D31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C4E38"/>
    <w:multiLevelType w:val="hybridMultilevel"/>
    <w:tmpl w:val="6EF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C4233"/>
    <w:multiLevelType w:val="hybridMultilevel"/>
    <w:tmpl w:val="DC16C09E"/>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C96F31"/>
    <w:multiLevelType w:val="hybridMultilevel"/>
    <w:tmpl w:val="D766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4090C"/>
    <w:multiLevelType w:val="hybridMultilevel"/>
    <w:tmpl w:val="9E9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C06DA"/>
    <w:multiLevelType w:val="hybridMultilevel"/>
    <w:tmpl w:val="F348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F036E"/>
    <w:multiLevelType w:val="hybridMultilevel"/>
    <w:tmpl w:val="B3E6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0366C"/>
    <w:multiLevelType w:val="hybridMultilevel"/>
    <w:tmpl w:val="1E38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D7ED3"/>
    <w:multiLevelType w:val="hybridMultilevel"/>
    <w:tmpl w:val="4C10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205CA"/>
    <w:multiLevelType w:val="hybridMultilevel"/>
    <w:tmpl w:val="8C06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F7BEC"/>
    <w:multiLevelType w:val="hybridMultilevel"/>
    <w:tmpl w:val="9BE29E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6DAC1DD7"/>
    <w:multiLevelType w:val="hybridMultilevel"/>
    <w:tmpl w:val="DD92EE6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721F510E"/>
    <w:multiLevelType w:val="hybridMultilevel"/>
    <w:tmpl w:val="7CB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F21A0"/>
    <w:multiLevelType w:val="hybridMultilevel"/>
    <w:tmpl w:val="8D68613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9"/>
  </w:num>
  <w:num w:numId="8">
    <w:abstractNumId w:val="5"/>
  </w:num>
  <w:num w:numId="9">
    <w:abstractNumId w:val="13"/>
  </w:num>
  <w:num w:numId="10">
    <w:abstractNumId w:val="20"/>
  </w:num>
  <w:num w:numId="11">
    <w:abstractNumId w:val="11"/>
  </w:num>
  <w:num w:numId="12">
    <w:abstractNumId w:val="10"/>
  </w:num>
  <w:num w:numId="13">
    <w:abstractNumId w:val="15"/>
  </w:num>
  <w:num w:numId="14">
    <w:abstractNumId w:val="16"/>
  </w:num>
  <w:num w:numId="15">
    <w:abstractNumId w:val="12"/>
  </w:num>
  <w:num w:numId="16">
    <w:abstractNumId w:val="4"/>
  </w:num>
  <w:num w:numId="17">
    <w:abstractNumId w:val="18"/>
  </w:num>
  <w:num w:numId="18">
    <w:abstractNumId w:val="17"/>
  </w:num>
  <w:num w:numId="19">
    <w:abstractNumId w:val="8"/>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12056"/>
    <w:rsid w:val="00077607"/>
    <w:rsid w:val="00150EC0"/>
    <w:rsid w:val="00171B67"/>
    <w:rsid w:val="001775EE"/>
    <w:rsid w:val="001E75CC"/>
    <w:rsid w:val="0021029B"/>
    <w:rsid w:val="0023377E"/>
    <w:rsid w:val="00245339"/>
    <w:rsid w:val="0024670A"/>
    <w:rsid w:val="00290A18"/>
    <w:rsid w:val="002A351C"/>
    <w:rsid w:val="003C790A"/>
    <w:rsid w:val="003E150B"/>
    <w:rsid w:val="00423A6F"/>
    <w:rsid w:val="004875CF"/>
    <w:rsid w:val="004A0662"/>
    <w:rsid w:val="004D6DD8"/>
    <w:rsid w:val="004F382A"/>
    <w:rsid w:val="0059542B"/>
    <w:rsid w:val="005A78E4"/>
    <w:rsid w:val="00610A6F"/>
    <w:rsid w:val="0072674C"/>
    <w:rsid w:val="00755807"/>
    <w:rsid w:val="007C35A8"/>
    <w:rsid w:val="007E0D83"/>
    <w:rsid w:val="007E1E9F"/>
    <w:rsid w:val="008C758E"/>
    <w:rsid w:val="00901C48"/>
    <w:rsid w:val="00911236"/>
    <w:rsid w:val="00916BA8"/>
    <w:rsid w:val="00A033FF"/>
    <w:rsid w:val="00A10438"/>
    <w:rsid w:val="00A21FC1"/>
    <w:rsid w:val="00A6032C"/>
    <w:rsid w:val="00AD4878"/>
    <w:rsid w:val="00B1370E"/>
    <w:rsid w:val="00BE613F"/>
    <w:rsid w:val="00C525CF"/>
    <w:rsid w:val="00CA4370"/>
    <w:rsid w:val="00D11406"/>
    <w:rsid w:val="00E50937"/>
    <w:rsid w:val="00E64B1E"/>
    <w:rsid w:val="00EB02A9"/>
    <w:rsid w:val="00EE4BD2"/>
    <w:rsid w:val="00FD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5F782-A954-42EE-B7E5-C606D195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3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1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10438"/>
    <w:rPr>
      <w:b/>
      <w:bCs/>
    </w:rPr>
  </w:style>
  <w:style w:type="paragraph" w:styleId="ListParagraph">
    <w:name w:val="List Paragraph"/>
    <w:basedOn w:val="Normal"/>
    <w:uiPriority w:val="34"/>
    <w:qFormat/>
    <w:rsid w:val="00A10438"/>
    <w:pPr>
      <w:ind w:left="720"/>
      <w:contextualSpacing/>
    </w:pPr>
  </w:style>
  <w:style w:type="paragraph" w:styleId="Header">
    <w:name w:val="header"/>
    <w:basedOn w:val="Normal"/>
    <w:link w:val="HeaderChar"/>
    <w:uiPriority w:val="99"/>
    <w:unhideWhenUsed/>
    <w:rsid w:val="00A10438"/>
    <w:pPr>
      <w:tabs>
        <w:tab w:val="center" w:pos="4680"/>
        <w:tab w:val="right" w:pos="9360"/>
      </w:tabs>
    </w:pPr>
  </w:style>
  <w:style w:type="character" w:customStyle="1" w:styleId="HeaderChar">
    <w:name w:val="Header Char"/>
    <w:basedOn w:val="DefaultParagraphFont"/>
    <w:link w:val="Header"/>
    <w:uiPriority w:val="99"/>
    <w:rsid w:val="00A10438"/>
    <w:rPr>
      <w:rFonts w:ascii="Times New Roman" w:hAnsi="Times New Roman" w:cs="Times New Roman"/>
      <w:sz w:val="24"/>
      <w:szCs w:val="24"/>
    </w:rPr>
  </w:style>
  <w:style w:type="paragraph" w:styleId="Footer">
    <w:name w:val="footer"/>
    <w:basedOn w:val="Normal"/>
    <w:link w:val="FooterChar"/>
    <w:uiPriority w:val="99"/>
    <w:unhideWhenUsed/>
    <w:rsid w:val="00A10438"/>
    <w:pPr>
      <w:tabs>
        <w:tab w:val="center" w:pos="4680"/>
        <w:tab w:val="right" w:pos="9360"/>
      </w:tabs>
    </w:pPr>
  </w:style>
  <w:style w:type="character" w:customStyle="1" w:styleId="FooterChar">
    <w:name w:val="Footer Char"/>
    <w:basedOn w:val="DefaultParagraphFont"/>
    <w:link w:val="Footer"/>
    <w:uiPriority w:val="99"/>
    <w:rsid w:val="00A1043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10438"/>
    <w:rPr>
      <w:rFonts w:ascii="Tahoma" w:hAnsi="Tahoma" w:cs="Tahoma"/>
      <w:sz w:val="16"/>
      <w:szCs w:val="16"/>
    </w:rPr>
  </w:style>
  <w:style w:type="character" w:customStyle="1" w:styleId="BalloonTextChar">
    <w:name w:val="Balloon Text Char"/>
    <w:basedOn w:val="DefaultParagraphFont"/>
    <w:link w:val="BalloonText"/>
    <w:uiPriority w:val="99"/>
    <w:semiHidden/>
    <w:rsid w:val="00A10438"/>
    <w:rPr>
      <w:rFonts w:ascii="Tahoma" w:hAnsi="Tahoma" w:cs="Tahoma"/>
      <w:sz w:val="16"/>
      <w:szCs w:val="16"/>
    </w:rPr>
  </w:style>
  <w:style w:type="character" w:customStyle="1" w:styleId="apple-converted-space">
    <w:name w:val="apple-converted-space"/>
    <w:basedOn w:val="DefaultParagraphFont"/>
    <w:rsid w:val="00BE613F"/>
  </w:style>
  <w:style w:type="character" w:customStyle="1" w:styleId="Heading1Char">
    <w:name w:val="Heading 1 Char"/>
    <w:basedOn w:val="DefaultParagraphFont"/>
    <w:link w:val="Heading1"/>
    <w:uiPriority w:val="9"/>
    <w:rsid w:val="000120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171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FE6A5E73F0438A809845E6D511F611"/>
        <w:category>
          <w:name w:val="General"/>
          <w:gallery w:val="placeholder"/>
        </w:category>
        <w:types>
          <w:type w:val="bbPlcHdr"/>
        </w:types>
        <w:behaviors>
          <w:behavior w:val="content"/>
        </w:behaviors>
        <w:guid w:val="{D7BC3386-CB5A-4B7C-8E44-45C57209362F}"/>
      </w:docPartPr>
      <w:docPartBody>
        <w:p w:rsidR="000A4F14" w:rsidRDefault="0069403A" w:rsidP="0069403A">
          <w:pPr>
            <w:pStyle w:val="ABFE6A5E73F0438A809845E6D511F611"/>
          </w:pPr>
          <w:r>
            <w:rPr>
              <w:rFonts w:asciiTheme="majorHAnsi" w:eastAsiaTheme="majorEastAsia" w:hAnsiTheme="majorHAnsi" w:cstheme="majorBidi"/>
              <w:sz w:val="36"/>
              <w:szCs w:val="36"/>
            </w:rPr>
            <w:t>[Type the document title]</w:t>
          </w:r>
        </w:p>
      </w:docPartBody>
    </w:docPart>
    <w:docPart>
      <w:docPartPr>
        <w:name w:val="DA1EB7C9F0C4401D94F492047C23BB85"/>
        <w:category>
          <w:name w:val="General"/>
          <w:gallery w:val="placeholder"/>
        </w:category>
        <w:types>
          <w:type w:val="bbPlcHdr"/>
        </w:types>
        <w:behaviors>
          <w:behavior w:val="content"/>
        </w:behaviors>
        <w:guid w:val="{DEC4C103-0EA6-43DA-9E79-6B6669B2904D}"/>
      </w:docPartPr>
      <w:docPartBody>
        <w:p w:rsidR="000A4F14" w:rsidRDefault="0069403A" w:rsidP="0069403A">
          <w:pPr>
            <w:pStyle w:val="DA1EB7C9F0C4401D94F492047C23BB85"/>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3A"/>
    <w:rsid w:val="000A4F14"/>
    <w:rsid w:val="0069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F99DC2B636473C903E46A72B9D3C0E">
    <w:name w:val="20F99DC2B636473C903E46A72B9D3C0E"/>
    <w:rsid w:val="0069403A"/>
  </w:style>
  <w:style w:type="paragraph" w:customStyle="1" w:styleId="9549EF0CFC2F4C73821F600F5DC60037">
    <w:name w:val="9549EF0CFC2F4C73821F600F5DC60037"/>
    <w:rsid w:val="0069403A"/>
  </w:style>
  <w:style w:type="paragraph" w:customStyle="1" w:styleId="ABFE6A5E73F0438A809845E6D511F611">
    <w:name w:val="ABFE6A5E73F0438A809845E6D511F611"/>
    <w:rsid w:val="0069403A"/>
  </w:style>
  <w:style w:type="paragraph" w:customStyle="1" w:styleId="DA1EB7C9F0C4401D94F492047C23BB85">
    <w:name w:val="DA1EB7C9F0C4401D94F492047C23BB85"/>
    <w:rsid w:val="00694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By Sara DePasquale,    School of Government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2016 Child Development:</vt:lpstr>
    </vt:vector>
  </TitlesOfParts>
  <Company>The University of North Carolina at Chapel Hill</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A/N/D - TPR:</dc:title>
  <dc:creator>Sara D</dc:creator>
  <cp:lastModifiedBy>DePasquale, Sara</cp:lastModifiedBy>
  <cp:revision>3</cp:revision>
  <cp:lastPrinted>2016-07-27T20:41:00Z</cp:lastPrinted>
  <dcterms:created xsi:type="dcterms:W3CDTF">2016-11-03T01:44:00Z</dcterms:created>
  <dcterms:modified xsi:type="dcterms:W3CDTF">2016-11-03T01:45:00Z</dcterms:modified>
</cp:coreProperties>
</file>