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FE" w:rsidRDefault="00E463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bookmarkStart w:id="0" w:name="_GoBack"/>
      <w:bookmarkEnd w:id="0"/>
      <w:r>
        <w:rPr>
          <w:rFonts w:ascii="Arial" w:hAnsi="Arial" w:cs="Arial"/>
          <w:sz w:val="22"/>
          <w:szCs w:val="22"/>
        </w:rPr>
        <w:t>Child Support deviation analysis</w:t>
      </w:r>
    </w:p>
    <w:p w:rsidR="009A66F0" w:rsidRDefault="009A66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N.C. Gen. Stat.  § </w:t>
      </w:r>
      <w:r w:rsidRPr="009A66F0">
        <w:rPr>
          <w:rFonts w:ascii="Arial" w:hAnsi="Arial" w:cs="Arial"/>
          <w:sz w:val="22"/>
          <w:szCs w:val="22"/>
        </w:rPr>
        <w:t>N.C.G.S.A. § 50-13.4</w:t>
      </w:r>
      <w:r>
        <w:rPr>
          <w:rFonts w:ascii="Arial" w:hAnsi="Arial" w:cs="Arial"/>
          <w:sz w:val="22"/>
          <w:szCs w:val="22"/>
        </w:rPr>
        <w:t>(c)</w:t>
      </w:r>
    </w:p>
    <w:p w:rsidR="00292EFE" w:rsidRDefault="00292E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W w:w="0" w:type="auto"/>
        <w:tblInd w:w="375" w:type="dxa"/>
        <w:tblLayout w:type="fixed"/>
        <w:tblCellMar>
          <w:left w:w="105" w:type="dxa"/>
          <w:right w:w="105" w:type="dxa"/>
        </w:tblCellMar>
        <w:tblLook w:val="0000" w:firstRow="0" w:lastRow="0" w:firstColumn="0" w:lastColumn="0" w:noHBand="0" w:noVBand="0"/>
      </w:tblPr>
      <w:tblGrid>
        <w:gridCol w:w="3780"/>
        <w:gridCol w:w="1800"/>
        <w:gridCol w:w="4680"/>
      </w:tblGrid>
      <w:tr w:rsidR="00E46342">
        <w:tc>
          <w:tcPr>
            <w:tcW w:w="3780" w:type="dxa"/>
            <w:tcBorders>
              <w:top w:val="single" w:sz="6" w:space="0" w:color="000000"/>
              <w:left w:val="single" w:sz="6" w:space="0" w:color="000000"/>
              <w:bottom w:val="single" w:sz="6" w:space="0" w:color="000000"/>
              <w:right w:val="single" w:sz="6" w:space="0" w:color="FFFFFF"/>
            </w:tcBorders>
          </w:tcPr>
          <w:p w:rsidR="00E46342" w:rsidRDefault="00E46342">
            <w:pPr>
              <w:spacing w:line="12" w:lineRule="exact"/>
              <w:rPr>
                <w:rFonts w:ascii="Arial" w:hAnsi="Arial" w:cs="Arial"/>
                <w:sz w:val="22"/>
                <w:szCs w:val="22"/>
              </w:rPr>
            </w:pPr>
          </w:p>
        </w:tc>
        <w:tc>
          <w:tcPr>
            <w:tcW w:w="1800" w:type="dxa"/>
            <w:tcBorders>
              <w:top w:val="single" w:sz="6" w:space="0" w:color="000000"/>
              <w:left w:val="single" w:sz="6" w:space="0" w:color="000000"/>
              <w:bottom w:val="single" w:sz="6" w:space="0" w:color="000000"/>
              <w:right w:val="single" w:sz="6" w:space="0" w:color="FFFFFF"/>
            </w:tcBorders>
          </w:tcPr>
          <w:p w:rsidR="00E46342" w:rsidRDefault="00E46342">
            <w:pPr>
              <w:spacing w:line="12" w:lineRule="exact"/>
              <w:rPr>
                <w:rFonts w:ascii="Sakkal Majalla" w:hAnsi="Sakkal Majalla" w:cs="Sakkal Majalla"/>
                <w:sz w:val="18"/>
                <w:szCs w:val="18"/>
              </w:rPr>
            </w:pPr>
          </w:p>
        </w:tc>
        <w:tc>
          <w:tcPr>
            <w:tcW w:w="4680" w:type="dxa"/>
            <w:tcBorders>
              <w:top w:val="single" w:sz="6" w:space="0" w:color="000000"/>
              <w:left w:val="single" w:sz="6" w:space="0" w:color="000000"/>
              <w:bottom w:val="single" w:sz="6" w:space="0" w:color="000000"/>
              <w:right w:val="single" w:sz="6" w:space="0" w:color="000000"/>
            </w:tcBorders>
          </w:tcPr>
          <w:p w:rsidR="00E46342" w:rsidRPr="00E46342" w:rsidRDefault="00E46342" w:rsidP="00E46342">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jc w:val="center"/>
              <w:rPr>
                <w:rFonts w:ascii="Arial" w:hAnsi="Arial" w:cs="Arial"/>
                <w:sz w:val="18"/>
                <w:szCs w:val="18"/>
              </w:rPr>
            </w:pPr>
            <w:r w:rsidRPr="00E46342">
              <w:rPr>
                <w:rFonts w:ascii="Arial" w:hAnsi="Arial" w:cs="Arial"/>
                <w:sz w:val="18"/>
                <w:szCs w:val="18"/>
              </w:rPr>
              <w:t>FINDINGS OF FACT</w:t>
            </w:r>
          </w:p>
        </w:tc>
      </w:tr>
      <w:tr w:rsidR="00292EFE">
        <w:tc>
          <w:tcPr>
            <w:tcW w:w="3780" w:type="dxa"/>
            <w:tcBorders>
              <w:top w:val="single" w:sz="6" w:space="0" w:color="000000"/>
              <w:left w:val="single" w:sz="6" w:space="0" w:color="000000"/>
              <w:bottom w:val="single" w:sz="6" w:space="0" w:color="000000"/>
              <w:right w:val="single" w:sz="6" w:space="0" w:color="FFFFFF"/>
            </w:tcBorders>
          </w:tcPr>
          <w:p w:rsidR="00292EFE" w:rsidRDefault="00292EFE">
            <w:pPr>
              <w:spacing w:line="12" w:lineRule="exact"/>
              <w:rPr>
                <w:rFonts w:ascii="Arial" w:hAnsi="Arial" w:cs="Arial"/>
                <w:sz w:val="22"/>
                <w:szCs w:val="22"/>
              </w:rPr>
            </w:pPr>
          </w:p>
          <w:p w:rsidR="00292EFE" w:rsidRDefault="00292EFE">
            <w:pPr>
              <w:pStyle w:val="HTMLPreform"/>
              <w:widowControl/>
              <w:tabs>
                <w:tab w:val="left" w:pos="10075"/>
              </w:tabs>
              <w:rPr>
                <w:rFonts w:ascii="Arial" w:eastAsiaTheme="minorEastAsia" w:hAnsi="Arial" w:cs="Arial"/>
                <w:sz w:val="18"/>
                <w:szCs w:val="18"/>
              </w:rPr>
            </w:pPr>
            <w:r>
              <w:rPr>
                <w:rFonts w:ascii="Arial" w:eastAsiaTheme="minorEastAsia" w:hAnsi="Arial" w:cs="Arial"/>
                <w:sz w:val="18"/>
                <w:szCs w:val="18"/>
              </w:rPr>
              <w:t xml:space="preserve">1.  Determine the presumptive child support amount under the Guidelines. </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000000"/>
              <w:left w:val="single" w:sz="6" w:space="0" w:color="000000"/>
              <w:bottom w:val="single" w:sz="6" w:space="0" w:color="000000"/>
              <w:right w:val="single" w:sz="6" w:space="0" w:color="FFFFFF"/>
            </w:tcBorders>
          </w:tcPr>
          <w:p w:rsidR="00292EFE" w:rsidRDefault="00292EFE">
            <w:pPr>
              <w:spacing w:line="12" w:lineRule="exact"/>
              <w:rPr>
                <w:rFonts w:ascii="Sakkal Majalla" w:hAnsi="Sakkal Majalla" w:cs="Sakkal Majalla"/>
                <w:sz w:val="18"/>
                <w:szCs w:val="18"/>
              </w:rPr>
            </w:pPr>
          </w:p>
          <w:p w:rsidR="00292EFE" w:rsidRDefault="00292EFE">
            <w:pPr>
              <w:pStyle w:val="HTMLPreform"/>
              <w:widowControl/>
              <w:tabs>
                <w:tab w:val="left" w:pos="10075"/>
              </w:tabs>
              <w:rPr>
                <w:rFonts w:ascii="Arial" w:eastAsiaTheme="minorEastAsia" w:hAnsi="Arial" w:cs="Arial"/>
                <w:sz w:val="18"/>
                <w:szCs w:val="18"/>
              </w:rPr>
            </w:pPr>
            <w:r>
              <w:rPr>
                <w:rFonts w:ascii="Arial" w:eastAsiaTheme="minorEastAsia" w:hAnsi="Arial" w:cs="Arial"/>
                <w:sz w:val="18"/>
                <w:szCs w:val="18"/>
              </w:rPr>
              <w:t>See worksheet attached</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000000"/>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c>
          <w:tcPr>
            <w:tcW w:w="3780" w:type="dxa"/>
            <w:vMerge w:val="restart"/>
            <w:tcBorders>
              <w:top w:val="single" w:sz="6" w:space="0" w:color="FFFFFF"/>
              <w:left w:val="single" w:sz="6" w:space="0" w:color="000000"/>
              <w:bottom w:val="nil"/>
              <w:right w:val="single" w:sz="6" w:space="0" w:color="FFFFFF"/>
            </w:tcBorders>
          </w:tcPr>
          <w:p w:rsidR="00292EFE" w:rsidRDefault="00292EFE">
            <w:pPr>
              <w:pStyle w:val="HTMLPreform"/>
              <w:widowControl/>
              <w:tabs>
                <w:tab w:val="left" w:pos="10075"/>
              </w:tabs>
              <w:rPr>
                <w:rFonts w:ascii="Arial" w:eastAsiaTheme="minorEastAsia" w:hAnsi="Arial" w:cs="Arial"/>
                <w:sz w:val="18"/>
                <w:szCs w:val="18"/>
              </w:rPr>
            </w:pPr>
            <w:r>
              <w:rPr>
                <w:rFonts w:ascii="Arial" w:eastAsiaTheme="minorEastAsia" w:hAnsi="Arial" w:cs="Arial"/>
                <w:sz w:val="18"/>
                <w:szCs w:val="18"/>
              </w:rPr>
              <w:t>2.  Make findings as to the reasonable needs of the child for support and the relative ability of each parent to provide support</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Default="00292EFE">
            <w:pPr>
              <w:pStyle w:val="HTMLPreform"/>
              <w:widowControl/>
              <w:tabs>
                <w:tab w:val="left" w:pos="10075"/>
              </w:tabs>
              <w:rPr>
                <w:rFonts w:ascii="Arial" w:eastAsiaTheme="minorEastAsia" w:hAnsi="Arial" w:cs="Arial"/>
                <w:sz w:val="18"/>
                <w:szCs w:val="18"/>
              </w:rPr>
            </w:pPr>
            <w:r>
              <w:rPr>
                <w:rFonts w:ascii="Arial" w:eastAsiaTheme="minorEastAsia" w:hAnsi="Arial" w:cs="Arial"/>
                <w:sz w:val="18"/>
                <w:szCs w:val="18"/>
              </w:rPr>
              <w:t>Needs of child/</w:t>
            </w:r>
            <w:proofErr w:type="spellStart"/>
            <w:r>
              <w:rPr>
                <w:rFonts w:ascii="Arial" w:eastAsiaTheme="minorEastAsia" w:hAnsi="Arial" w:cs="Arial"/>
                <w:sz w:val="18"/>
                <w:szCs w:val="18"/>
              </w:rPr>
              <w:t>ren</w:t>
            </w:r>
            <w:proofErr w:type="spellEnd"/>
            <w:r>
              <w:rPr>
                <w:rFonts w:ascii="Arial" w:eastAsiaTheme="minorEastAsia" w:hAnsi="Arial" w:cs="Arial"/>
                <w:sz w:val="18"/>
                <w:szCs w:val="18"/>
              </w:rPr>
              <w:t>:</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c>
          <w:tcPr>
            <w:tcW w:w="3780" w:type="dxa"/>
            <w:vMerge/>
            <w:tcBorders>
              <w:top w:val="nil"/>
              <w:left w:val="single" w:sz="6" w:space="0" w:color="000000"/>
              <w:bottom w:val="nil"/>
              <w:right w:val="single" w:sz="6" w:space="0" w:color="FFFFFF"/>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Default="00292EFE">
            <w:pPr>
              <w:pStyle w:val="HTMLPreform"/>
              <w:widowControl/>
              <w:tabs>
                <w:tab w:val="left" w:pos="10075"/>
              </w:tabs>
              <w:rPr>
                <w:rFonts w:ascii="Arial" w:eastAsiaTheme="minorEastAsia" w:hAnsi="Arial" w:cs="Arial"/>
                <w:sz w:val="18"/>
                <w:szCs w:val="18"/>
              </w:rPr>
            </w:pPr>
            <w:r>
              <w:rPr>
                <w:rFonts w:ascii="Arial" w:eastAsiaTheme="minorEastAsia" w:hAnsi="Arial" w:cs="Arial"/>
                <w:sz w:val="18"/>
                <w:szCs w:val="18"/>
              </w:rPr>
              <w:t>Ability of P to provide support:</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c>
          <w:tcPr>
            <w:tcW w:w="3780" w:type="dxa"/>
            <w:vMerge/>
            <w:tcBorders>
              <w:top w:val="nil"/>
              <w:left w:val="single" w:sz="6" w:space="0" w:color="000000"/>
              <w:bottom w:val="single" w:sz="6" w:space="0" w:color="000000"/>
              <w:right w:val="single" w:sz="6" w:space="0" w:color="FFFFFF"/>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Default="00292EFE">
            <w:pPr>
              <w:pStyle w:val="HTMLPreform"/>
              <w:widowControl/>
              <w:tabs>
                <w:tab w:val="left" w:pos="10075"/>
              </w:tabs>
              <w:rPr>
                <w:rFonts w:ascii="Arial" w:eastAsiaTheme="minorEastAsia" w:hAnsi="Arial" w:cs="Arial"/>
                <w:sz w:val="18"/>
                <w:szCs w:val="18"/>
              </w:rPr>
            </w:pPr>
            <w:r>
              <w:rPr>
                <w:rFonts w:ascii="Arial" w:eastAsiaTheme="minorEastAsia" w:hAnsi="Arial" w:cs="Arial"/>
                <w:sz w:val="18"/>
                <w:szCs w:val="18"/>
              </w:rPr>
              <w:t>Ability of D to provide support:</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c>
          <w:tcPr>
            <w:tcW w:w="3780" w:type="dxa"/>
            <w:tcBorders>
              <w:top w:val="single" w:sz="6" w:space="0" w:color="FFFFFF"/>
              <w:left w:val="single" w:sz="6" w:space="0" w:color="000000"/>
              <w:bottom w:val="single" w:sz="6" w:space="0" w:color="000000"/>
              <w:right w:val="single" w:sz="6" w:space="0" w:color="FFFFFF"/>
            </w:tcBorders>
          </w:tcPr>
          <w:p w:rsidR="00292EFE" w:rsidRDefault="00292EFE">
            <w:pPr>
              <w:pStyle w:val="HTMLPreform"/>
              <w:widowControl/>
              <w:tabs>
                <w:tab w:val="left" w:pos="10075"/>
              </w:tabs>
              <w:rPr>
                <w:rFonts w:ascii="Arial" w:eastAsiaTheme="minorEastAsia" w:hAnsi="Arial" w:cs="Arial"/>
                <w:sz w:val="18"/>
                <w:szCs w:val="18"/>
              </w:rPr>
            </w:pPr>
            <w:r>
              <w:rPr>
                <w:rFonts w:ascii="Arial" w:eastAsiaTheme="minorEastAsia" w:hAnsi="Arial" w:cs="Arial"/>
                <w:sz w:val="18"/>
                <w:szCs w:val="18"/>
              </w:rPr>
              <w:t xml:space="preserve">3. Determine, by the greater weight of this evidence, whether the presumptive support amount would not meet or would exceed the  reasonable needs of the child considering the relative ability of each parent to provide support or would be otherwise unjust or inappropriate. </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c>
          <w:tcPr>
            <w:tcW w:w="3780" w:type="dxa"/>
            <w:vMerge w:val="restart"/>
            <w:tcBorders>
              <w:top w:val="single" w:sz="6" w:space="0" w:color="FFFFFF"/>
              <w:left w:val="single" w:sz="6" w:space="0" w:color="000000"/>
              <w:bottom w:val="nil"/>
              <w:right w:val="single" w:sz="6" w:space="0" w:color="FFFFFF"/>
            </w:tcBorders>
          </w:tcPr>
          <w:p w:rsidR="00292EFE" w:rsidRDefault="00292EFE">
            <w:pPr>
              <w:pStyle w:val="HTMLPreform"/>
              <w:widowControl/>
              <w:tabs>
                <w:tab w:val="left" w:pos="10075"/>
              </w:tabs>
              <w:rPr>
                <w:rFonts w:ascii="Arial" w:eastAsiaTheme="minorEastAsia" w:hAnsi="Arial" w:cs="Arial"/>
                <w:sz w:val="18"/>
                <w:szCs w:val="18"/>
              </w:rPr>
            </w:pPr>
            <w:r>
              <w:rPr>
                <w:rFonts w:ascii="Arial" w:eastAsiaTheme="minorEastAsia" w:hAnsi="Arial" w:cs="Arial"/>
                <w:sz w:val="18"/>
                <w:szCs w:val="18"/>
              </w:rPr>
              <w:t>4.  If determined that deviation is warranted, in order to allow effective appellate review, the trial court must enter written findings of fact showing the presumptive child support amount under the Guidelines (SEE 1 above); the reasonable needs of the child (SEE 2 above); the relative ability of each party to provide support (SEE 2 above); and that application of the Guidelines would exceed or would not meet the reasonable needs of the child or would be otherwise unjust or inappropriate. (SEE 3 above).  In finding "`the facts relating to the reasonable needs of the child for support and the relative ability of each parent to provide support,'" the trial court must consider "`the reasonable needs of the child for health, education, and maintenance, having due regard to the estates, earnings, conditions, accustomed standard of living of the child and the parties, the child care and homemaker contributions of each party, and other facts of the particular case.'  These "factors should be included in the findings if the trial court is requested to deviate from the [G]</w:t>
            </w:r>
            <w:proofErr w:type="spellStart"/>
            <w:r>
              <w:rPr>
                <w:rFonts w:ascii="Arial" w:eastAsiaTheme="minorEastAsia" w:hAnsi="Arial" w:cs="Arial"/>
                <w:sz w:val="18"/>
                <w:szCs w:val="18"/>
              </w:rPr>
              <w:t>uidelines</w:t>
            </w:r>
            <w:proofErr w:type="spellEnd"/>
            <w:r>
              <w:rPr>
                <w:rFonts w:ascii="Arial" w:eastAsiaTheme="minorEastAsia" w:hAnsi="Arial" w:cs="Arial"/>
                <w:sz w:val="18"/>
                <w:szCs w:val="18"/>
              </w:rPr>
              <w:t xml:space="preserve">." Show how the court reached that figure.  </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Default="00292EFE">
            <w:pPr>
              <w:pStyle w:val="HTMLPreform"/>
              <w:widowControl/>
              <w:tabs>
                <w:tab w:val="left" w:pos="10075"/>
              </w:tabs>
              <w:rPr>
                <w:sz w:val="18"/>
                <w:szCs w:val="18"/>
              </w:rPr>
            </w:pPr>
            <w:r>
              <w:rPr>
                <w:rFonts w:ascii="Arial" w:eastAsiaTheme="minorEastAsia" w:hAnsi="Arial" w:cs="Arial"/>
                <w:sz w:val="18"/>
                <w:szCs w:val="18"/>
              </w:rPr>
              <w:t>the reasonable needs of the child for health, education, and maintenance</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c>
          <w:tcPr>
            <w:tcW w:w="3780" w:type="dxa"/>
            <w:vMerge/>
            <w:tcBorders>
              <w:top w:val="nil"/>
              <w:left w:val="single" w:sz="6" w:space="0" w:color="000000"/>
              <w:bottom w:val="nil"/>
              <w:right w:val="single" w:sz="6" w:space="0" w:color="FFFFFF"/>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Default="00292EFE">
            <w:pPr>
              <w:pStyle w:val="HTMLPreform"/>
              <w:widowControl/>
              <w:tabs>
                <w:tab w:val="left" w:pos="10075"/>
              </w:tabs>
              <w:rPr>
                <w:sz w:val="18"/>
                <w:szCs w:val="18"/>
              </w:rPr>
            </w:pPr>
            <w:r>
              <w:rPr>
                <w:rFonts w:ascii="Arial" w:eastAsiaTheme="minorEastAsia" w:hAnsi="Arial" w:cs="Arial"/>
                <w:sz w:val="18"/>
                <w:szCs w:val="18"/>
              </w:rPr>
              <w:t>having due regard to the estates, earnings, conditions, accustomed standard of living of the child and the parties</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c>
          <w:tcPr>
            <w:tcW w:w="3780" w:type="dxa"/>
            <w:vMerge/>
            <w:tcBorders>
              <w:top w:val="nil"/>
              <w:left w:val="single" w:sz="6" w:space="0" w:color="000000"/>
              <w:bottom w:val="nil"/>
              <w:right w:val="single" w:sz="6" w:space="0" w:color="FFFFFF"/>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Default="00292EFE">
            <w:pPr>
              <w:pStyle w:val="HTMLPreform"/>
              <w:widowControl/>
              <w:tabs>
                <w:tab w:val="left" w:pos="10075"/>
              </w:tabs>
              <w:rPr>
                <w:sz w:val="18"/>
                <w:szCs w:val="18"/>
              </w:rPr>
            </w:pPr>
            <w:r>
              <w:rPr>
                <w:rFonts w:ascii="Arial" w:eastAsiaTheme="minorEastAsia" w:hAnsi="Arial" w:cs="Arial"/>
                <w:sz w:val="18"/>
                <w:szCs w:val="18"/>
              </w:rPr>
              <w:t>the child care and homemaker contributions of each party</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c>
          <w:tcPr>
            <w:tcW w:w="3780" w:type="dxa"/>
            <w:vMerge/>
            <w:tcBorders>
              <w:top w:val="nil"/>
              <w:left w:val="single" w:sz="6" w:space="0" w:color="000000"/>
              <w:bottom w:val="nil"/>
              <w:right w:val="single" w:sz="6" w:space="0" w:color="FFFFFF"/>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Default="00292EFE">
            <w:pPr>
              <w:pStyle w:val="HTMLPreform"/>
              <w:widowControl/>
              <w:tabs>
                <w:tab w:val="left" w:pos="10075"/>
              </w:tabs>
              <w:rPr>
                <w:sz w:val="18"/>
                <w:szCs w:val="18"/>
              </w:rPr>
            </w:pPr>
            <w:r>
              <w:rPr>
                <w:rFonts w:ascii="Arial" w:eastAsiaTheme="minorEastAsia" w:hAnsi="Arial" w:cs="Arial"/>
                <w:sz w:val="18"/>
                <w:szCs w:val="18"/>
              </w:rPr>
              <w:t>other facts of the particular case</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rPr>
          <w:trHeight w:hRule="exact" w:val="528"/>
        </w:trPr>
        <w:tc>
          <w:tcPr>
            <w:tcW w:w="3780" w:type="dxa"/>
            <w:vMerge/>
            <w:tcBorders>
              <w:top w:val="nil"/>
              <w:left w:val="single" w:sz="6" w:space="0" w:color="000000"/>
              <w:bottom w:val="nil"/>
              <w:right w:val="single" w:sz="6" w:space="0" w:color="FFFFFF"/>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rPr>
          <w:trHeight w:hRule="exact" w:val="660"/>
        </w:trPr>
        <w:tc>
          <w:tcPr>
            <w:tcW w:w="3780" w:type="dxa"/>
            <w:vMerge/>
            <w:tcBorders>
              <w:top w:val="nil"/>
              <w:left w:val="single" w:sz="6" w:space="0" w:color="000000"/>
              <w:bottom w:val="single" w:sz="6" w:space="0" w:color="000000"/>
              <w:right w:val="single" w:sz="6" w:space="0" w:color="FFFFFF"/>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bl>
    <w:p w:rsidR="00292EFE" w:rsidRDefault="00292E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292EFE" w:rsidRDefault="00292E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akkal Majalla" w:hAnsi="Sakkal Majalla" w:cs="Sakkal Majalla"/>
          <w:sz w:val="18"/>
          <w:szCs w:val="18"/>
        </w:rPr>
      </w:pPr>
    </w:p>
    <w:p w:rsidR="00292EFE" w:rsidRDefault="0029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akkal Majalla" w:hAnsi="Sakkal Majalla" w:cs="Sakkal Majalla"/>
        </w:rPr>
      </w:pPr>
    </w:p>
    <w:sectPr w:rsidR="00292EFE" w:rsidSect="00292EFE">
      <w:pgSz w:w="12240" w:h="15840"/>
      <w:pgMar w:top="1440" w:right="720" w:bottom="1440" w:left="81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FE"/>
    <w:rsid w:val="00162769"/>
    <w:rsid w:val="00292EFE"/>
    <w:rsid w:val="0037764F"/>
    <w:rsid w:val="00882E2E"/>
    <w:rsid w:val="009A66F0"/>
    <w:rsid w:val="00E4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HTMLPreform">
    <w:name w:val="HTML Preform"/>
    <w:basedOn w:val="Normal"/>
    <w:uiPriority w:val="99"/>
    <w:pPr>
      <w:tabs>
        <w:tab w:val="left" w:pos="0"/>
        <w:tab w:val="left" w:pos="915"/>
        <w:tab w:val="left" w:pos="1831"/>
        <w:tab w:val="left" w:pos="2748"/>
        <w:tab w:val="left" w:pos="3663"/>
        <w:tab w:val="left" w:pos="4579"/>
        <w:tab w:val="left" w:pos="5496"/>
        <w:tab w:val="left" w:pos="6411"/>
        <w:tab w:val="left" w:pos="7327"/>
        <w:tab w:val="left" w:pos="8244"/>
        <w:tab w:val="left" w:pos="8636"/>
      </w:tabs>
    </w:pPr>
    <w:rPr>
      <w:rFonts w:ascii="Arial Unicode MS" w:eastAsia="Arial Unicode MS"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HTMLPreform">
    <w:name w:val="HTML Preform"/>
    <w:basedOn w:val="Normal"/>
    <w:uiPriority w:val="99"/>
    <w:pPr>
      <w:tabs>
        <w:tab w:val="left" w:pos="0"/>
        <w:tab w:val="left" w:pos="915"/>
        <w:tab w:val="left" w:pos="1831"/>
        <w:tab w:val="left" w:pos="2748"/>
        <w:tab w:val="left" w:pos="3663"/>
        <w:tab w:val="left" w:pos="4579"/>
        <w:tab w:val="left" w:pos="5496"/>
        <w:tab w:val="left" w:pos="6411"/>
        <w:tab w:val="left" w:pos="7327"/>
        <w:tab w:val="left" w:pos="8244"/>
        <w:tab w:val="left" w:pos="8636"/>
      </w:tabs>
    </w:pPr>
    <w:rPr>
      <w:rFonts w:ascii="Arial Unicode MS" w:eastAsia="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1811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Judge Donna Stroud</dc:creator>
  <cp:lastModifiedBy>Cindy</cp:lastModifiedBy>
  <cp:revision>2</cp:revision>
  <dcterms:created xsi:type="dcterms:W3CDTF">2015-10-22T19:55:00Z</dcterms:created>
  <dcterms:modified xsi:type="dcterms:W3CDTF">2015-10-22T19:55:00Z</dcterms:modified>
</cp:coreProperties>
</file>