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FE" w:rsidRDefault="00E463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bookmarkStart w:id="0" w:name="_GoBack"/>
      <w:bookmarkEnd w:id="0"/>
      <w:r>
        <w:rPr>
          <w:rFonts w:ascii="Arial" w:hAnsi="Arial" w:cs="Arial"/>
          <w:sz w:val="22"/>
          <w:szCs w:val="22"/>
        </w:rPr>
        <w:t>Child Support deviation analysis</w:t>
      </w:r>
    </w:p>
    <w:p w:rsidR="009A66F0" w:rsidRDefault="009A6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N.C. Gen. Stat.  § </w:t>
      </w:r>
      <w:r w:rsidRPr="009A66F0">
        <w:rPr>
          <w:rFonts w:ascii="Arial" w:hAnsi="Arial" w:cs="Arial"/>
          <w:sz w:val="22"/>
          <w:szCs w:val="22"/>
        </w:rPr>
        <w:t>N.C.G.S.A. § 50-13.4</w:t>
      </w:r>
      <w:r>
        <w:rPr>
          <w:rFonts w:ascii="Arial" w:hAnsi="Arial" w:cs="Arial"/>
          <w:sz w:val="22"/>
          <w:szCs w:val="22"/>
        </w:rPr>
        <w:t>(c)</w:t>
      </w:r>
    </w:p>
    <w:p w:rsidR="00292EFE" w:rsidRDefault="00292E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0" w:type="auto"/>
        <w:tblInd w:w="375" w:type="dxa"/>
        <w:tblLayout w:type="fixed"/>
        <w:tblCellMar>
          <w:left w:w="105" w:type="dxa"/>
          <w:right w:w="105" w:type="dxa"/>
        </w:tblCellMar>
        <w:tblLook w:val="0000" w:firstRow="0" w:lastRow="0" w:firstColumn="0" w:lastColumn="0" w:noHBand="0" w:noVBand="0"/>
      </w:tblPr>
      <w:tblGrid>
        <w:gridCol w:w="3780"/>
        <w:gridCol w:w="1800"/>
        <w:gridCol w:w="4680"/>
      </w:tblGrid>
      <w:tr w:rsidR="00E46342">
        <w:tc>
          <w:tcPr>
            <w:tcW w:w="3780" w:type="dxa"/>
            <w:tcBorders>
              <w:top w:val="single" w:sz="6" w:space="0" w:color="000000"/>
              <w:left w:val="single" w:sz="6" w:space="0" w:color="000000"/>
              <w:bottom w:val="single" w:sz="6" w:space="0" w:color="000000"/>
              <w:right w:val="single" w:sz="6" w:space="0" w:color="FFFFFF"/>
            </w:tcBorders>
          </w:tcPr>
          <w:p w:rsidR="00E46342" w:rsidRDefault="00E46342">
            <w:pPr>
              <w:spacing w:line="12" w:lineRule="exact"/>
              <w:rPr>
                <w:rFonts w:ascii="Arial" w:hAnsi="Arial" w:cs="Arial"/>
                <w:sz w:val="22"/>
                <w:szCs w:val="22"/>
              </w:rPr>
            </w:pPr>
          </w:p>
        </w:tc>
        <w:tc>
          <w:tcPr>
            <w:tcW w:w="1800" w:type="dxa"/>
            <w:tcBorders>
              <w:top w:val="single" w:sz="6" w:space="0" w:color="000000"/>
              <w:left w:val="single" w:sz="6" w:space="0" w:color="000000"/>
              <w:bottom w:val="single" w:sz="6" w:space="0" w:color="000000"/>
              <w:right w:val="single" w:sz="6" w:space="0" w:color="FFFFFF"/>
            </w:tcBorders>
          </w:tcPr>
          <w:p w:rsidR="00E46342" w:rsidRDefault="00E46342">
            <w:pPr>
              <w:spacing w:line="12" w:lineRule="exact"/>
              <w:rPr>
                <w:rFonts w:ascii="Sakkal Majalla" w:hAnsi="Sakkal Majalla" w:cs="Sakkal Majalla"/>
                <w:sz w:val="18"/>
                <w:szCs w:val="18"/>
              </w:rPr>
            </w:pPr>
          </w:p>
        </w:tc>
        <w:tc>
          <w:tcPr>
            <w:tcW w:w="4680" w:type="dxa"/>
            <w:tcBorders>
              <w:top w:val="single" w:sz="6" w:space="0" w:color="000000"/>
              <w:left w:val="single" w:sz="6" w:space="0" w:color="000000"/>
              <w:bottom w:val="single" w:sz="6" w:space="0" w:color="000000"/>
              <w:right w:val="single" w:sz="6" w:space="0" w:color="000000"/>
            </w:tcBorders>
          </w:tcPr>
          <w:p w:rsidR="00E46342" w:rsidRPr="00E46342" w:rsidRDefault="00E46342" w:rsidP="00E46342">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jc w:val="center"/>
              <w:rPr>
                <w:rFonts w:ascii="Arial" w:hAnsi="Arial" w:cs="Arial"/>
                <w:sz w:val="18"/>
                <w:szCs w:val="18"/>
              </w:rPr>
            </w:pPr>
            <w:r w:rsidRPr="00E46342">
              <w:rPr>
                <w:rFonts w:ascii="Arial" w:hAnsi="Arial" w:cs="Arial"/>
                <w:sz w:val="18"/>
                <w:szCs w:val="18"/>
              </w:rPr>
              <w:t>FINDINGS OF FACT</w:t>
            </w:r>
          </w:p>
        </w:tc>
      </w:tr>
      <w:tr w:rsidR="00292EFE">
        <w:tc>
          <w:tcPr>
            <w:tcW w:w="3780" w:type="dxa"/>
            <w:tcBorders>
              <w:top w:val="single" w:sz="6" w:space="0" w:color="000000"/>
              <w:left w:val="single" w:sz="6" w:space="0" w:color="000000"/>
              <w:bottom w:val="single" w:sz="6" w:space="0" w:color="000000"/>
              <w:right w:val="single" w:sz="6" w:space="0" w:color="FFFFFF"/>
            </w:tcBorders>
          </w:tcPr>
          <w:p w:rsidR="00292EFE" w:rsidRDefault="00292EFE">
            <w:pPr>
              <w:spacing w:line="12" w:lineRule="exact"/>
              <w:rPr>
                <w:rFonts w:ascii="Arial" w:hAnsi="Arial" w:cs="Arial"/>
                <w:sz w:val="22"/>
                <w:szCs w:val="22"/>
              </w:rPr>
            </w:pPr>
          </w:p>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 xml:space="preserve">1.  Determine the presumptive child support amount under the Guidelines. </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000000"/>
              <w:left w:val="single" w:sz="6" w:space="0" w:color="000000"/>
              <w:bottom w:val="single" w:sz="6" w:space="0" w:color="000000"/>
              <w:right w:val="single" w:sz="6" w:space="0" w:color="FFFFFF"/>
            </w:tcBorders>
          </w:tcPr>
          <w:p w:rsidR="00292EFE" w:rsidRDefault="00292EFE">
            <w:pPr>
              <w:spacing w:line="12" w:lineRule="exact"/>
              <w:rPr>
                <w:rFonts w:ascii="Sakkal Majalla" w:hAnsi="Sakkal Majalla" w:cs="Sakkal Majalla"/>
                <w:sz w:val="18"/>
                <w:szCs w:val="18"/>
              </w:rPr>
            </w:pPr>
          </w:p>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See worksheet attached</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000000"/>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val="restart"/>
            <w:tcBorders>
              <w:top w:val="single" w:sz="6" w:space="0" w:color="FFFFFF"/>
              <w:left w:val="single" w:sz="6" w:space="0" w:color="000000"/>
              <w:bottom w:val="nil"/>
              <w:right w:val="single" w:sz="6" w:space="0" w:color="FFFFFF"/>
            </w:tcBorders>
          </w:tcPr>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2.  Make findings as to the reasonable needs of the child for support and the relative ability of each parent to provide support</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Needs of child/</w:t>
            </w:r>
            <w:proofErr w:type="spellStart"/>
            <w:r>
              <w:rPr>
                <w:rFonts w:ascii="Arial" w:eastAsiaTheme="minorEastAsia" w:hAnsi="Arial" w:cs="Arial"/>
                <w:sz w:val="18"/>
                <w:szCs w:val="18"/>
              </w:rPr>
              <w:t>ren</w:t>
            </w:r>
            <w:proofErr w:type="spellEnd"/>
            <w:r>
              <w:rPr>
                <w:rFonts w:ascii="Arial" w:eastAsiaTheme="minorEastAsia" w:hAnsi="Arial" w:cs="Arial"/>
                <w:sz w:val="18"/>
                <w:szCs w:val="18"/>
              </w:rPr>
              <w:t>:</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tcBorders>
              <w:top w:val="nil"/>
              <w:left w:val="single" w:sz="6" w:space="0" w:color="000000"/>
              <w:bottom w:val="nil"/>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Ability of P to provide support:</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tcBorders>
              <w:top w:val="nil"/>
              <w:left w:val="single" w:sz="6" w:space="0" w:color="000000"/>
              <w:bottom w:val="single" w:sz="6" w:space="0" w:color="000000"/>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Ability of D to provide support:</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 xml:space="preserve">3. Determine, by the greater weight of this evidence, whether the presumptive support amount would not meet or would exceed the  reasonable needs of the child considering the relative ability of each parent to provide support or would be otherwise unjust or inappropriate. </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val="restart"/>
            <w:tcBorders>
              <w:top w:val="single" w:sz="6" w:space="0" w:color="FFFFFF"/>
              <w:left w:val="single" w:sz="6" w:space="0" w:color="000000"/>
              <w:bottom w:val="nil"/>
              <w:right w:val="single" w:sz="6" w:space="0" w:color="FFFFFF"/>
            </w:tcBorders>
          </w:tcPr>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4.  If determined that deviation is warranted, in order to allow effective appellate review, the trial court must enter written findings of fact showing the presumptive child support amount under the Guidelines (SEE 1 above); the reasonable needs of the child (SEE 2 above); the relative ability of each party to provide support (SEE 2 above); and that application of the Guidelines would exceed or would not meet the reasonable needs of the child or would be otherwise unjust or inappropriate. (SEE 3 above).  In finding "`the facts relating to the reasonable needs of the child for support and the relative ability of each parent to provide support,'" the trial court must consider "`the reasonable needs of the child for health, education, and maintenance, having due regard to the estates, earnings, conditions, accustomed standard of living of the child and the parties, the child care and homemaker contributions of each party, and other facts of the particular case.'  These "factors should be included in the findings if the trial court is requested to deviate from the [G]</w:t>
            </w:r>
            <w:proofErr w:type="spellStart"/>
            <w:r>
              <w:rPr>
                <w:rFonts w:ascii="Arial" w:eastAsiaTheme="minorEastAsia" w:hAnsi="Arial" w:cs="Arial"/>
                <w:sz w:val="18"/>
                <w:szCs w:val="18"/>
              </w:rPr>
              <w:t>uidelines</w:t>
            </w:r>
            <w:proofErr w:type="spellEnd"/>
            <w:r>
              <w:rPr>
                <w:rFonts w:ascii="Arial" w:eastAsiaTheme="minorEastAsia" w:hAnsi="Arial" w:cs="Arial"/>
                <w:sz w:val="18"/>
                <w:szCs w:val="18"/>
              </w:rPr>
              <w:t xml:space="preserve">." Show how the court reached that figure.  </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sz w:val="18"/>
                <w:szCs w:val="18"/>
              </w:rPr>
            </w:pPr>
            <w:r>
              <w:rPr>
                <w:rFonts w:ascii="Arial" w:eastAsiaTheme="minorEastAsia" w:hAnsi="Arial" w:cs="Arial"/>
                <w:sz w:val="18"/>
                <w:szCs w:val="18"/>
              </w:rPr>
              <w:t>the reasonable needs of the child for health, education, and maintenance</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tcBorders>
              <w:top w:val="nil"/>
              <w:left w:val="single" w:sz="6" w:space="0" w:color="000000"/>
              <w:bottom w:val="nil"/>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sz w:val="18"/>
                <w:szCs w:val="18"/>
              </w:rPr>
            </w:pPr>
            <w:r>
              <w:rPr>
                <w:rFonts w:ascii="Arial" w:eastAsiaTheme="minorEastAsia" w:hAnsi="Arial" w:cs="Arial"/>
                <w:sz w:val="18"/>
                <w:szCs w:val="18"/>
              </w:rPr>
              <w:t>having due regard to the estates, earnings, conditions, accustomed standard of living of the child and the parties</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tcBorders>
              <w:top w:val="nil"/>
              <w:left w:val="single" w:sz="6" w:space="0" w:color="000000"/>
              <w:bottom w:val="nil"/>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sz w:val="18"/>
                <w:szCs w:val="18"/>
              </w:rPr>
            </w:pPr>
            <w:r>
              <w:rPr>
                <w:rFonts w:ascii="Arial" w:eastAsiaTheme="minorEastAsia" w:hAnsi="Arial" w:cs="Arial"/>
                <w:sz w:val="18"/>
                <w:szCs w:val="18"/>
              </w:rPr>
              <w:t>the child care and homemaker contributions of each party</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tcBorders>
              <w:top w:val="nil"/>
              <w:left w:val="single" w:sz="6" w:space="0" w:color="000000"/>
              <w:bottom w:val="nil"/>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sz w:val="18"/>
                <w:szCs w:val="18"/>
              </w:rPr>
            </w:pPr>
            <w:r>
              <w:rPr>
                <w:rFonts w:ascii="Arial" w:eastAsiaTheme="minorEastAsia" w:hAnsi="Arial" w:cs="Arial"/>
                <w:sz w:val="18"/>
                <w:szCs w:val="18"/>
              </w:rPr>
              <w:t>other facts of the particular case</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rPr>
          <w:trHeight w:hRule="exact" w:val="528"/>
        </w:trPr>
        <w:tc>
          <w:tcPr>
            <w:tcW w:w="3780" w:type="dxa"/>
            <w:vMerge/>
            <w:tcBorders>
              <w:top w:val="nil"/>
              <w:left w:val="single" w:sz="6" w:space="0" w:color="000000"/>
              <w:bottom w:val="nil"/>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rPr>
          <w:trHeight w:hRule="exact" w:val="660"/>
        </w:trPr>
        <w:tc>
          <w:tcPr>
            <w:tcW w:w="3780" w:type="dxa"/>
            <w:vMerge/>
            <w:tcBorders>
              <w:top w:val="nil"/>
              <w:left w:val="single" w:sz="6" w:space="0" w:color="000000"/>
              <w:bottom w:val="single" w:sz="6" w:space="0" w:color="000000"/>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bl>
    <w:p w:rsidR="00292EFE" w:rsidRDefault="00292E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292EFE" w:rsidRDefault="00292E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akkal Majalla" w:hAnsi="Sakkal Majalla" w:cs="Sakkal Majalla"/>
          <w:sz w:val="18"/>
          <w:szCs w:val="18"/>
        </w:rPr>
      </w:pPr>
    </w:p>
    <w:p w:rsidR="00292EFE" w:rsidRDefault="00292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akkal Majalla" w:hAnsi="Sakkal Majalla" w:cs="Sakkal Majalla"/>
        </w:rPr>
      </w:pPr>
    </w:p>
    <w:sectPr w:rsidR="00292EFE" w:rsidSect="00292EFE">
      <w:pgSz w:w="12240" w:h="15840"/>
      <w:pgMar w:top="1440" w:right="720" w:bottom="1440" w:left="81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FE"/>
    <w:rsid w:val="00162769"/>
    <w:rsid w:val="00292EFE"/>
    <w:rsid w:val="0037764F"/>
    <w:rsid w:val="00882E2E"/>
    <w:rsid w:val="009A66F0"/>
    <w:rsid w:val="00E4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HTMLPreform">
    <w:name w:val="HTML Preform"/>
    <w:basedOn w:val="Normal"/>
    <w:uiPriority w:val="99"/>
    <w:pPr>
      <w:tabs>
        <w:tab w:val="left" w:pos="0"/>
        <w:tab w:val="left" w:pos="915"/>
        <w:tab w:val="left" w:pos="1831"/>
        <w:tab w:val="left" w:pos="2748"/>
        <w:tab w:val="left" w:pos="3663"/>
        <w:tab w:val="left" w:pos="4579"/>
        <w:tab w:val="left" w:pos="5496"/>
        <w:tab w:val="left" w:pos="6411"/>
        <w:tab w:val="left" w:pos="7327"/>
        <w:tab w:val="left" w:pos="8244"/>
        <w:tab w:val="left" w:pos="8636"/>
      </w:tabs>
    </w:pPr>
    <w:rPr>
      <w:rFonts w:ascii="Arial Unicode MS" w:eastAsia="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HTMLPreform">
    <w:name w:val="HTML Preform"/>
    <w:basedOn w:val="Normal"/>
    <w:uiPriority w:val="99"/>
    <w:pPr>
      <w:tabs>
        <w:tab w:val="left" w:pos="0"/>
        <w:tab w:val="left" w:pos="915"/>
        <w:tab w:val="left" w:pos="1831"/>
        <w:tab w:val="left" w:pos="2748"/>
        <w:tab w:val="left" w:pos="3663"/>
        <w:tab w:val="left" w:pos="4579"/>
        <w:tab w:val="left" w:pos="5496"/>
        <w:tab w:val="left" w:pos="6411"/>
        <w:tab w:val="left" w:pos="7327"/>
        <w:tab w:val="left" w:pos="8244"/>
        <w:tab w:val="left" w:pos="8636"/>
      </w:tabs>
    </w:pPr>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Donna Stroud</dc:creator>
  <cp:lastModifiedBy>Cindy</cp:lastModifiedBy>
  <cp:revision>2</cp:revision>
  <dcterms:created xsi:type="dcterms:W3CDTF">2015-10-22T19:55:00Z</dcterms:created>
  <dcterms:modified xsi:type="dcterms:W3CDTF">2015-10-22T19:55:00Z</dcterms:modified>
</cp:coreProperties>
</file>