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0B37F1" w14:textId="77777777" w:rsidR="002950BF" w:rsidRPr="00470E4E" w:rsidRDefault="009506BA" w:rsidP="009506BA">
      <w:pPr>
        <w:jc w:val="center"/>
        <w:rPr>
          <w:b/>
        </w:rPr>
      </w:pPr>
      <w:r w:rsidRPr="00470E4E">
        <w:rPr>
          <w:b/>
        </w:rPr>
        <w:t>Cases Related to Guardians ad Litem for Juvenile (G.S. 7B-601)</w:t>
      </w:r>
      <w:bookmarkStart w:id="0" w:name="_GoBack"/>
      <w:bookmarkEnd w:id="0"/>
    </w:p>
    <w:p w14:paraId="1DEA01A1" w14:textId="4EE4AE9A" w:rsidR="009506BA" w:rsidRPr="00E04EE9" w:rsidRDefault="009506BA" w:rsidP="009506BA">
      <w:pPr>
        <w:rPr>
          <w:rFonts w:cstheme="minorHAnsi"/>
          <w:u w:val="single"/>
        </w:rPr>
      </w:pPr>
      <w:r w:rsidRPr="00E04EE9">
        <w:rPr>
          <w:rFonts w:cstheme="minorHAnsi"/>
          <w:u w:val="single"/>
        </w:rPr>
        <w:t>Appointment</w:t>
      </w:r>
      <w:r w:rsidR="00FE6742" w:rsidRPr="00E04EE9">
        <w:rPr>
          <w:rFonts w:cstheme="minorHAnsi"/>
          <w:u w:val="single"/>
        </w:rPr>
        <w:t xml:space="preserve"> </w:t>
      </w:r>
      <w:r w:rsidR="00A77E08" w:rsidRPr="00E04EE9">
        <w:rPr>
          <w:rFonts w:cstheme="minorHAnsi"/>
          <w:u w:val="single"/>
        </w:rPr>
        <w:t>&amp; Duties</w:t>
      </w:r>
    </w:p>
    <w:p w14:paraId="354D407A" w14:textId="77777777" w:rsidR="00FE6742" w:rsidRPr="00C33939" w:rsidRDefault="00FE6742" w:rsidP="00FE6742">
      <w:pPr>
        <w:ind w:left="1440" w:hanging="720"/>
        <w:rPr>
          <w:rFonts w:cstheme="minorHAnsi"/>
        </w:rPr>
      </w:pPr>
      <w:r w:rsidRPr="00C33939">
        <w:rPr>
          <w:rFonts w:cstheme="minorHAnsi"/>
        </w:rPr>
        <w:t xml:space="preserve">Appointment of Guardian ad Litem Program staff satisfies G.S. 7B-601.  </w:t>
      </w:r>
      <w:r w:rsidRPr="00C33939">
        <w:rPr>
          <w:rFonts w:cstheme="minorHAnsi"/>
          <w:i/>
        </w:rPr>
        <w:t>In re ANL</w:t>
      </w:r>
      <w:r w:rsidRPr="00C33939">
        <w:rPr>
          <w:rFonts w:cstheme="minorHAnsi"/>
        </w:rPr>
        <w:t xml:space="preserve">, 213 N.C. App. 266, 714 S.E.2d 189 (2011). </w:t>
      </w:r>
    </w:p>
    <w:p w14:paraId="390C0566" w14:textId="77777777" w:rsidR="00E04EE9" w:rsidRDefault="00E04EE9" w:rsidP="00E04EE9">
      <w:pPr>
        <w:ind w:left="1440" w:hanging="720"/>
        <w:rPr>
          <w:rFonts w:cstheme="minorHAnsi"/>
          <w:color w:val="333333"/>
        </w:rPr>
      </w:pPr>
      <w:r>
        <w:rPr>
          <w:rFonts w:cstheme="minorHAnsi"/>
          <w:color w:val="333333"/>
        </w:rPr>
        <w:t xml:space="preserve">Failure to appoint GAL for juvenile in TPR proceeding when an answer was filed the day of the hearing was reversible error.  </w:t>
      </w:r>
      <w:r w:rsidRPr="00E04EE9">
        <w:rPr>
          <w:rFonts w:cstheme="minorHAnsi"/>
          <w:i/>
          <w:color w:val="333333"/>
        </w:rPr>
        <w:t>In re JLS</w:t>
      </w:r>
      <w:r w:rsidRPr="00C33939">
        <w:rPr>
          <w:rFonts w:cstheme="minorHAnsi"/>
          <w:color w:val="333333"/>
        </w:rPr>
        <w:t xml:space="preserve">, </w:t>
      </w:r>
      <w:r>
        <w:rPr>
          <w:rFonts w:cstheme="minorHAnsi"/>
          <w:color w:val="333333"/>
        </w:rPr>
        <w:t>168 N.C. App. 721,</w:t>
      </w:r>
      <w:r w:rsidRPr="00C33939">
        <w:rPr>
          <w:rFonts w:cstheme="minorHAnsi"/>
          <w:color w:val="333333"/>
        </w:rPr>
        <w:t xml:space="preserve"> 608 S.E.2d 823 (2005). </w:t>
      </w:r>
    </w:p>
    <w:p w14:paraId="1D37E3B6" w14:textId="7B44C44A" w:rsidR="00E04EE9" w:rsidRPr="00E04EE9" w:rsidRDefault="00E04EE9" w:rsidP="00E04EE9">
      <w:pPr>
        <w:ind w:left="1440" w:hanging="720"/>
        <w:rPr>
          <w:rFonts w:cstheme="minorHAnsi"/>
        </w:rPr>
      </w:pPr>
      <w:r>
        <w:rPr>
          <w:rFonts w:cstheme="minorHAnsi"/>
          <w:color w:val="333333"/>
        </w:rPr>
        <w:t xml:space="preserve">Appointment of attorney advocate in dual role of GAL three days into TPR hearing was reversible error where investigatory duties not fulfilled.  </w:t>
      </w:r>
      <w:r w:rsidRPr="00E04EE9">
        <w:rPr>
          <w:rFonts w:cstheme="minorHAnsi"/>
          <w:i/>
          <w:color w:val="333333"/>
        </w:rPr>
        <w:t>In re RAH</w:t>
      </w:r>
      <w:r w:rsidRPr="00E04EE9">
        <w:rPr>
          <w:rFonts w:cstheme="minorHAnsi"/>
          <w:color w:val="333333"/>
        </w:rPr>
        <w:t>, 171 N.C. App. 427</w:t>
      </w:r>
      <w:r>
        <w:rPr>
          <w:rFonts w:cstheme="minorHAnsi"/>
          <w:color w:val="333333"/>
        </w:rPr>
        <w:t>,</w:t>
      </w:r>
      <w:r w:rsidRPr="00E04EE9">
        <w:rPr>
          <w:rFonts w:cstheme="minorHAnsi"/>
          <w:color w:val="333333"/>
        </w:rPr>
        <w:t xml:space="preserve"> 614 S.E.2d 382 (2005). </w:t>
      </w:r>
    </w:p>
    <w:p w14:paraId="6FAF4AA1" w14:textId="5C539781" w:rsidR="00FE6742" w:rsidRPr="00C33939" w:rsidRDefault="00FE6742" w:rsidP="00FE6742">
      <w:pPr>
        <w:pStyle w:val="BodyTextIndent3"/>
        <w:ind w:left="1440" w:hanging="720"/>
        <w:rPr>
          <w:rFonts w:asciiTheme="minorHAnsi" w:hAnsiTheme="minorHAnsi" w:cstheme="minorHAnsi"/>
          <w:color w:val="333333"/>
          <w:sz w:val="22"/>
          <w:szCs w:val="22"/>
        </w:rPr>
      </w:pPr>
      <w:r w:rsidRPr="00C33939">
        <w:rPr>
          <w:rFonts w:asciiTheme="minorHAnsi" w:hAnsiTheme="minorHAnsi" w:cstheme="minorHAnsi"/>
          <w:sz w:val="22"/>
          <w:szCs w:val="22"/>
        </w:rPr>
        <w:t xml:space="preserve">Performance of duties cures lack of </w:t>
      </w:r>
      <w:r w:rsidR="00C33939">
        <w:rPr>
          <w:rFonts w:asciiTheme="minorHAnsi" w:hAnsiTheme="minorHAnsi" w:cstheme="minorHAnsi"/>
          <w:sz w:val="22"/>
          <w:szCs w:val="22"/>
        </w:rPr>
        <w:t xml:space="preserve">GAL appointment </w:t>
      </w:r>
      <w:r w:rsidRPr="00C33939">
        <w:rPr>
          <w:rFonts w:asciiTheme="minorHAnsi" w:hAnsiTheme="minorHAnsi" w:cstheme="minorHAnsi"/>
          <w:sz w:val="22"/>
          <w:szCs w:val="22"/>
        </w:rPr>
        <w:t xml:space="preserve">order in record.  </w:t>
      </w:r>
      <w:r w:rsidRPr="00C33939">
        <w:rPr>
          <w:rFonts w:asciiTheme="minorHAnsi" w:hAnsiTheme="minorHAnsi" w:cstheme="minorHAnsi"/>
          <w:i/>
          <w:sz w:val="22"/>
          <w:szCs w:val="22"/>
        </w:rPr>
        <w:t>In re ADL, JSL, CLL</w:t>
      </w:r>
      <w:r w:rsidRPr="00C33939">
        <w:rPr>
          <w:rFonts w:asciiTheme="minorHAnsi" w:hAnsiTheme="minorHAnsi" w:cstheme="minorHAnsi"/>
          <w:sz w:val="22"/>
          <w:szCs w:val="22"/>
        </w:rPr>
        <w:t xml:space="preserve">, 169 N.C. App. 701, 612 S.E.2d 639 (2005), </w:t>
      </w:r>
      <w:r w:rsidRPr="00C33939">
        <w:rPr>
          <w:rFonts w:asciiTheme="minorHAnsi" w:hAnsiTheme="minorHAnsi" w:cstheme="minorHAnsi"/>
          <w:i/>
          <w:sz w:val="22"/>
          <w:szCs w:val="22"/>
        </w:rPr>
        <w:t xml:space="preserve">disc. </w:t>
      </w:r>
      <w:proofErr w:type="gramStart"/>
      <w:r w:rsidRPr="00C33939">
        <w:rPr>
          <w:rFonts w:asciiTheme="minorHAnsi" w:hAnsiTheme="minorHAnsi" w:cstheme="minorHAnsi"/>
          <w:i/>
          <w:sz w:val="22"/>
          <w:szCs w:val="22"/>
        </w:rPr>
        <w:t>review</w:t>
      </w:r>
      <w:proofErr w:type="gramEnd"/>
      <w:r w:rsidRPr="00C33939">
        <w:rPr>
          <w:rFonts w:asciiTheme="minorHAnsi" w:hAnsiTheme="minorHAnsi" w:cstheme="minorHAnsi"/>
          <w:i/>
          <w:sz w:val="22"/>
          <w:szCs w:val="22"/>
        </w:rPr>
        <w:t xml:space="preserve"> denied</w:t>
      </w:r>
      <w:r w:rsidRPr="00C33939">
        <w:rPr>
          <w:rFonts w:asciiTheme="minorHAnsi" w:hAnsiTheme="minorHAnsi" w:cstheme="minorHAnsi"/>
          <w:sz w:val="22"/>
          <w:szCs w:val="22"/>
        </w:rPr>
        <w:t xml:space="preserve">, 359 N.C. 852, 619 S.E.2d 402 (2005); </w:t>
      </w:r>
      <w:r w:rsidRPr="00C33939">
        <w:rPr>
          <w:rFonts w:asciiTheme="minorHAnsi" w:hAnsiTheme="minorHAnsi" w:cstheme="minorHAnsi"/>
          <w:i/>
          <w:sz w:val="22"/>
          <w:szCs w:val="22"/>
        </w:rPr>
        <w:t xml:space="preserve">In re AS, </w:t>
      </w:r>
      <w:r w:rsidRPr="00C33939">
        <w:rPr>
          <w:rFonts w:asciiTheme="minorHAnsi" w:hAnsiTheme="minorHAnsi" w:cstheme="minorHAnsi"/>
          <w:color w:val="333333"/>
          <w:sz w:val="22"/>
          <w:szCs w:val="22"/>
        </w:rPr>
        <w:t>190 N.C. App. 679, 661 S.E.2d 313 (2008)</w:t>
      </w:r>
      <w:r w:rsidR="00C33939" w:rsidRPr="00C33939">
        <w:rPr>
          <w:rFonts w:asciiTheme="minorHAnsi" w:hAnsiTheme="minorHAnsi" w:cstheme="minorHAnsi"/>
          <w:color w:val="333333"/>
          <w:sz w:val="22"/>
          <w:szCs w:val="22"/>
        </w:rPr>
        <w:t xml:space="preserve">; </w:t>
      </w:r>
      <w:r w:rsidR="00C33939" w:rsidRPr="00C33939">
        <w:rPr>
          <w:rFonts w:asciiTheme="minorHAnsi" w:hAnsiTheme="minorHAnsi" w:cstheme="minorHAnsi"/>
          <w:i/>
          <w:color w:val="333333"/>
          <w:sz w:val="22"/>
          <w:szCs w:val="22"/>
        </w:rPr>
        <w:t>In re DWC</w:t>
      </w:r>
      <w:r w:rsidR="00C33939" w:rsidRPr="00C33939">
        <w:rPr>
          <w:rFonts w:asciiTheme="minorHAnsi" w:hAnsiTheme="minorHAnsi" w:cstheme="minorHAnsi"/>
          <w:color w:val="333333"/>
          <w:sz w:val="22"/>
          <w:szCs w:val="22"/>
        </w:rPr>
        <w:t xml:space="preserve">, </w:t>
      </w:r>
      <w:r w:rsidR="00C33939">
        <w:rPr>
          <w:rFonts w:asciiTheme="minorHAnsi" w:hAnsiTheme="minorHAnsi" w:cstheme="minorHAnsi"/>
          <w:color w:val="333333"/>
          <w:sz w:val="22"/>
          <w:szCs w:val="22"/>
        </w:rPr>
        <w:t>205 N.C. App. 266,</w:t>
      </w:r>
      <w:r w:rsidR="00C33939" w:rsidRPr="00C33939">
        <w:rPr>
          <w:rFonts w:asciiTheme="minorHAnsi" w:hAnsiTheme="minorHAnsi" w:cstheme="minorHAnsi"/>
          <w:color w:val="333333"/>
          <w:sz w:val="22"/>
          <w:szCs w:val="22"/>
        </w:rPr>
        <w:t xml:space="preserve"> 698 S.E.2d 79</w:t>
      </w:r>
      <w:r w:rsidRPr="00C33939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r w:rsidR="00C33939">
        <w:rPr>
          <w:rFonts w:asciiTheme="minorHAnsi" w:hAnsiTheme="minorHAnsi" w:cstheme="minorHAnsi"/>
          <w:color w:val="333333"/>
          <w:sz w:val="22"/>
          <w:szCs w:val="22"/>
        </w:rPr>
        <w:t xml:space="preserve">(2010). </w:t>
      </w:r>
    </w:p>
    <w:p w14:paraId="3C686C7D" w14:textId="77777777" w:rsidR="00A77E08" w:rsidRPr="00C33939" w:rsidRDefault="00A77E08" w:rsidP="00FE6742">
      <w:pPr>
        <w:pStyle w:val="BodyTextIndent3"/>
        <w:ind w:left="1440" w:hanging="720"/>
        <w:rPr>
          <w:rFonts w:asciiTheme="minorHAnsi" w:hAnsiTheme="minorHAnsi" w:cstheme="minorHAnsi"/>
          <w:color w:val="333333"/>
          <w:sz w:val="22"/>
          <w:szCs w:val="22"/>
        </w:rPr>
      </w:pPr>
    </w:p>
    <w:p w14:paraId="438A6AA8" w14:textId="1E4CDAA4" w:rsidR="00B96EAB" w:rsidRDefault="00692CD0" w:rsidP="00B96EAB">
      <w:pPr>
        <w:ind w:left="1440" w:hanging="720"/>
        <w:rPr>
          <w:rFonts w:cstheme="minorHAnsi"/>
          <w:color w:val="333333"/>
        </w:rPr>
      </w:pPr>
      <w:r w:rsidRPr="00C33939">
        <w:rPr>
          <w:rFonts w:cstheme="minorHAnsi"/>
          <w:color w:val="333333"/>
        </w:rPr>
        <w:t xml:space="preserve">Lack of GAL presence during some hearings in underlying matter may not be raised in appeal of </w:t>
      </w:r>
      <w:r w:rsidR="009C1BD5" w:rsidRPr="00C33939">
        <w:rPr>
          <w:rFonts w:cstheme="minorHAnsi"/>
          <w:color w:val="333333"/>
        </w:rPr>
        <w:t>TPR order</w:t>
      </w:r>
      <w:r w:rsidRPr="00C33939">
        <w:rPr>
          <w:rFonts w:cstheme="minorHAnsi"/>
          <w:color w:val="333333"/>
        </w:rPr>
        <w:t xml:space="preserve"> where the GAL was present and represented the children.    </w:t>
      </w:r>
      <w:r w:rsidRPr="00C33939">
        <w:rPr>
          <w:rFonts w:cstheme="minorHAnsi"/>
          <w:i/>
        </w:rPr>
        <w:t>In re JE &amp; QD</w:t>
      </w:r>
      <w:r w:rsidRPr="00C33939">
        <w:rPr>
          <w:rFonts w:cstheme="minorHAnsi"/>
        </w:rPr>
        <w:t xml:space="preserve">, 362 N.C. 168, 655 S.E.2d 831 (2008), </w:t>
      </w:r>
      <w:proofErr w:type="spellStart"/>
      <w:r w:rsidRPr="00C33939">
        <w:rPr>
          <w:rFonts w:cstheme="minorHAnsi"/>
          <w:i/>
        </w:rPr>
        <w:t>rvsd</w:t>
      </w:r>
      <w:proofErr w:type="spellEnd"/>
      <w:r w:rsidRPr="00C33939">
        <w:rPr>
          <w:rFonts w:cstheme="minorHAnsi"/>
          <w:i/>
        </w:rPr>
        <w:t>.</w:t>
      </w:r>
      <w:r w:rsidRPr="00C33939">
        <w:rPr>
          <w:rFonts w:cstheme="minorHAnsi"/>
        </w:rPr>
        <w:t xml:space="preserve"> </w:t>
      </w:r>
      <w:r w:rsidRPr="00C33939">
        <w:rPr>
          <w:rFonts w:cstheme="minorHAnsi"/>
          <w:i/>
        </w:rPr>
        <w:t xml:space="preserve">per </w:t>
      </w:r>
      <w:proofErr w:type="spellStart"/>
      <w:r w:rsidRPr="00C33939">
        <w:rPr>
          <w:rFonts w:cstheme="minorHAnsi"/>
          <w:i/>
        </w:rPr>
        <w:t>curiam</w:t>
      </w:r>
      <w:proofErr w:type="spellEnd"/>
      <w:r w:rsidRPr="00C33939">
        <w:rPr>
          <w:rFonts w:cstheme="minorHAnsi"/>
        </w:rPr>
        <w:t xml:space="preserve"> </w:t>
      </w:r>
      <w:r w:rsidRPr="00C33939">
        <w:rPr>
          <w:rFonts w:cstheme="minorHAnsi"/>
          <w:i/>
        </w:rPr>
        <w:t>based on dissent</w:t>
      </w:r>
      <w:r w:rsidRPr="00C33939">
        <w:rPr>
          <w:rFonts w:cstheme="minorHAnsi"/>
        </w:rPr>
        <w:t xml:space="preserve"> </w:t>
      </w:r>
      <w:r w:rsidRPr="00C33939">
        <w:rPr>
          <w:rFonts w:cstheme="minorHAnsi"/>
          <w:i/>
        </w:rPr>
        <w:t>in</w:t>
      </w:r>
      <w:r w:rsidRPr="00C33939">
        <w:rPr>
          <w:rFonts w:cstheme="minorHAnsi"/>
        </w:rPr>
        <w:t xml:space="preserve">, </w:t>
      </w:r>
      <w:r w:rsidRPr="00C33939">
        <w:rPr>
          <w:rFonts w:cstheme="minorHAnsi"/>
          <w:i/>
        </w:rPr>
        <w:t>In re JE &amp; QD</w:t>
      </w:r>
      <w:r w:rsidRPr="00C33939">
        <w:rPr>
          <w:rFonts w:cstheme="minorHAnsi"/>
        </w:rPr>
        <w:t>, 183 N.C. App. 217, 644 S.E.2d 28 (2007).</w:t>
      </w:r>
      <w:r w:rsidR="00E04EE9">
        <w:rPr>
          <w:rFonts w:cstheme="minorHAnsi"/>
        </w:rPr>
        <w:t xml:space="preserve">  </w:t>
      </w:r>
      <w:r w:rsidR="00E04EE9" w:rsidRPr="00B96EAB">
        <w:rPr>
          <w:rFonts w:cstheme="minorHAnsi"/>
          <w:i/>
        </w:rPr>
        <w:t xml:space="preserve">See also In re </w:t>
      </w:r>
      <w:r w:rsidR="00B96EAB" w:rsidRPr="00B96EAB">
        <w:rPr>
          <w:rFonts w:cstheme="minorHAnsi"/>
          <w:i/>
        </w:rPr>
        <w:t>OC</w:t>
      </w:r>
      <w:r w:rsidR="00B96EAB">
        <w:rPr>
          <w:rFonts w:cstheme="minorHAnsi"/>
        </w:rPr>
        <w:t xml:space="preserve">, 171 N.C. App. 457, 615 S.E.2d 391 (2005); </w:t>
      </w:r>
      <w:r w:rsidR="00B96EAB" w:rsidRPr="00B96EAB">
        <w:rPr>
          <w:rFonts w:cstheme="minorHAnsi"/>
          <w:i/>
        </w:rPr>
        <w:t>In re NB</w:t>
      </w:r>
      <w:r w:rsidR="00B96EAB">
        <w:rPr>
          <w:rFonts w:cstheme="minorHAnsi"/>
        </w:rPr>
        <w:t xml:space="preserve">, </w:t>
      </w:r>
      <w:r w:rsidR="00B96EAB" w:rsidRPr="00B96EAB">
        <w:rPr>
          <w:rFonts w:cstheme="minorHAnsi"/>
          <w:color w:val="333333"/>
        </w:rPr>
        <w:t>200 N.C. App. 773</w:t>
      </w:r>
      <w:r w:rsidR="00B96EAB">
        <w:rPr>
          <w:rFonts w:cstheme="minorHAnsi"/>
          <w:color w:val="333333"/>
        </w:rPr>
        <w:t xml:space="preserve">, </w:t>
      </w:r>
      <w:r w:rsidR="00B96EAB" w:rsidRPr="00B96EAB">
        <w:rPr>
          <w:rFonts w:cstheme="minorHAnsi"/>
          <w:color w:val="333333"/>
        </w:rPr>
        <w:t>688 S.E.2d 713</w:t>
      </w:r>
      <w:r w:rsidR="00B96EAB">
        <w:rPr>
          <w:rFonts w:cstheme="minorHAnsi"/>
        </w:rPr>
        <w:t xml:space="preserve"> (TPR orders </w:t>
      </w:r>
      <w:r w:rsidR="00B96EAB" w:rsidRPr="00B96EAB">
        <w:rPr>
          <w:rFonts w:cstheme="minorHAnsi"/>
          <w:color w:val="333333"/>
        </w:rPr>
        <w:t xml:space="preserve">when the children were represented by a GAL at the </w:t>
      </w:r>
      <w:r w:rsidR="00B96EAB">
        <w:rPr>
          <w:rFonts w:cstheme="minorHAnsi"/>
          <w:color w:val="333333"/>
        </w:rPr>
        <w:t>TPR</w:t>
      </w:r>
      <w:r w:rsidR="00B96EAB" w:rsidRPr="00B96EAB">
        <w:rPr>
          <w:rFonts w:cstheme="minorHAnsi"/>
          <w:color w:val="333333"/>
        </w:rPr>
        <w:t xml:space="preserve"> hearing but were unrepresented during prior</w:t>
      </w:r>
      <w:r w:rsidR="00B96EAB">
        <w:rPr>
          <w:rFonts w:cstheme="minorHAnsi"/>
          <w:color w:val="333333"/>
        </w:rPr>
        <w:t xml:space="preserve"> hearings not on direct appeal).</w:t>
      </w:r>
    </w:p>
    <w:p w14:paraId="5B08026A" w14:textId="5D518182" w:rsidR="00B96EAB" w:rsidRPr="00B96EAB" w:rsidRDefault="00B96EAB" w:rsidP="00B96EAB">
      <w:pPr>
        <w:rPr>
          <w:rFonts w:cstheme="minorHAnsi"/>
          <w:color w:val="333333"/>
          <w:u w:val="single"/>
        </w:rPr>
      </w:pPr>
      <w:r w:rsidRPr="00B96EAB">
        <w:rPr>
          <w:rFonts w:cstheme="minorHAnsi"/>
          <w:color w:val="333333"/>
          <w:u w:val="single"/>
        </w:rPr>
        <w:t>Team Representation</w:t>
      </w:r>
    </w:p>
    <w:p w14:paraId="09C504AD" w14:textId="4E10F2CD" w:rsidR="00692CD0" w:rsidRPr="00C33939" w:rsidRDefault="009C1BD5" w:rsidP="00692CD0">
      <w:pPr>
        <w:ind w:left="1440" w:hanging="720"/>
        <w:rPr>
          <w:rFonts w:cstheme="minorHAnsi"/>
          <w:color w:val="333333"/>
        </w:rPr>
      </w:pPr>
      <w:r w:rsidRPr="00C33939">
        <w:rPr>
          <w:rFonts w:cstheme="minorHAnsi"/>
          <w:color w:val="333333"/>
        </w:rPr>
        <w:t xml:space="preserve">GAL volunteer’s physical presence at TPR proceeding is not required. The GAL program "represents" a juvenile within the meaning of G.S. 7B-601, 7B-1108 by performing the duties listed in G.S. 7B-601.  (Discussion of “team representation” of GAL Program). </w:t>
      </w:r>
      <w:r w:rsidRPr="00C33939">
        <w:rPr>
          <w:rFonts w:cstheme="minorHAnsi"/>
          <w:i/>
          <w:color w:val="333333"/>
        </w:rPr>
        <w:t>In re JHK, JDK</w:t>
      </w:r>
      <w:r w:rsidRPr="00C33939">
        <w:rPr>
          <w:rFonts w:cstheme="minorHAnsi"/>
          <w:color w:val="333333"/>
        </w:rPr>
        <w:t>, 365 N.C. 171, 711 S.E.2d 118 (2011).</w:t>
      </w:r>
    </w:p>
    <w:p w14:paraId="3C267E1C" w14:textId="67B88AD3" w:rsidR="009C1BD5" w:rsidRDefault="009C1BD5" w:rsidP="009C1BD5">
      <w:pPr>
        <w:ind w:left="1440" w:hanging="720"/>
        <w:rPr>
          <w:rFonts w:cstheme="minorHAnsi"/>
          <w:color w:val="333333"/>
        </w:rPr>
      </w:pPr>
      <w:r w:rsidRPr="00C33939">
        <w:rPr>
          <w:rFonts w:cstheme="minorHAnsi"/>
          <w:color w:val="333333"/>
        </w:rPr>
        <w:t xml:space="preserve">Where GAL staff properly verified TPR petition, GAL Staff has standing as member of team to bring TPR action and the court properly exercised subject matter jurisdiction.  </w:t>
      </w:r>
      <w:r w:rsidRPr="00C33939">
        <w:rPr>
          <w:rFonts w:cstheme="minorHAnsi"/>
          <w:i/>
          <w:color w:val="333333"/>
        </w:rPr>
        <w:t>In re STB</w:t>
      </w:r>
      <w:r w:rsidRPr="00C33939">
        <w:rPr>
          <w:rFonts w:cstheme="minorHAnsi"/>
          <w:color w:val="333333"/>
        </w:rPr>
        <w:t xml:space="preserve">, 761 S.E.2d 734, ___ N.C. App. ___ (2014). </w:t>
      </w:r>
    </w:p>
    <w:p w14:paraId="0D16C6D6" w14:textId="2B7CB5CA" w:rsidR="00A77E08" w:rsidRPr="00FE6742" w:rsidRDefault="00A77E08" w:rsidP="00FE6742">
      <w:pPr>
        <w:pStyle w:val="BodyTextIndent3"/>
        <w:ind w:left="1440" w:hanging="720"/>
        <w:rPr>
          <w:rFonts w:asciiTheme="minorHAnsi" w:hAnsiTheme="minorHAnsi" w:cstheme="minorHAnsi"/>
          <w:sz w:val="22"/>
          <w:szCs w:val="22"/>
        </w:rPr>
      </w:pPr>
    </w:p>
    <w:p w14:paraId="6F59C74E" w14:textId="77777777" w:rsidR="009506BA" w:rsidRDefault="009506BA" w:rsidP="009506BA">
      <w:pPr>
        <w:rPr>
          <w:u w:val="single"/>
        </w:rPr>
      </w:pPr>
      <w:r w:rsidRPr="00E04EE9">
        <w:rPr>
          <w:u w:val="single"/>
        </w:rPr>
        <w:t>Confidential Information</w:t>
      </w:r>
    </w:p>
    <w:p w14:paraId="182B3B47" w14:textId="58742085" w:rsidR="00E04EE9" w:rsidRDefault="00B96EAB" w:rsidP="00B96EAB">
      <w:pPr>
        <w:ind w:left="1440" w:hanging="720"/>
        <w:rPr>
          <w:rFonts w:cstheme="minorHAnsi"/>
          <w:color w:val="333333"/>
        </w:rPr>
      </w:pPr>
      <w:r w:rsidRPr="00B96EAB">
        <w:rPr>
          <w:rFonts w:cstheme="minorHAnsi"/>
          <w:color w:val="333333"/>
        </w:rPr>
        <w:t>G</w:t>
      </w:r>
      <w:r>
        <w:rPr>
          <w:rFonts w:cstheme="minorHAnsi"/>
          <w:color w:val="333333"/>
        </w:rPr>
        <w:t xml:space="preserve">AL </w:t>
      </w:r>
      <w:r w:rsidRPr="00B96EAB">
        <w:rPr>
          <w:rFonts w:cstheme="minorHAnsi"/>
          <w:color w:val="333333"/>
        </w:rPr>
        <w:t xml:space="preserve">had a right to inquire into the handling of a minor child's adoption, and trial court had jurisdiction to order </w:t>
      </w:r>
      <w:r>
        <w:rPr>
          <w:rFonts w:cstheme="minorHAnsi"/>
          <w:color w:val="333333"/>
        </w:rPr>
        <w:t>DSS</w:t>
      </w:r>
      <w:r w:rsidRPr="00B96EAB">
        <w:rPr>
          <w:rFonts w:cstheme="minorHAnsi"/>
          <w:color w:val="333333"/>
        </w:rPr>
        <w:t xml:space="preserve"> to turn over requested information regarding potential adoptive homes</w:t>
      </w:r>
      <w:r>
        <w:rPr>
          <w:rFonts w:cstheme="minorHAnsi"/>
          <w:color w:val="333333"/>
        </w:rPr>
        <w:t xml:space="preserve">.  </w:t>
      </w:r>
      <w:r w:rsidRPr="00B96EAB">
        <w:rPr>
          <w:rFonts w:cstheme="minorHAnsi"/>
          <w:i/>
          <w:color w:val="333333"/>
        </w:rPr>
        <w:t>In re NCL</w:t>
      </w:r>
      <w:r>
        <w:rPr>
          <w:rFonts w:cstheme="minorHAnsi"/>
          <w:color w:val="333333"/>
        </w:rPr>
        <w:t xml:space="preserve">, 89 N.C. App. 79, 365 S.E.2d 213, </w:t>
      </w:r>
      <w:r w:rsidRPr="00B96EAB">
        <w:rPr>
          <w:rFonts w:cstheme="minorHAnsi"/>
          <w:i/>
          <w:color w:val="333333"/>
        </w:rPr>
        <w:t>cert. denied</w:t>
      </w:r>
      <w:r>
        <w:rPr>
          <w:rFonts w:cstheme="minorHAnsi"/>
          <w:color w:val="333333"/>
        </w:rPr>
        <w:t xml:space="preserve">, 322 N.C. 481, 370 S.E.2d 226 (1988). </w:t>
      </w:r>
    </w:p>
    <w:p w14:paraId="2014C91D" w14:textId="4FDC8C87" w:rsidR="00B96EAB" w:rsidRPr="00B96EAB" w:rsidRDefault="00B96EAB" w:rsidP="00B96EAB">
      <w:pPr>
        <w:ind w:left="1440" w:hanging="720"/>
        <w:rPr>
          <w:rFonts w:cstheme="minorHAnsi"/>
        </w:rPr>
      </w:pPr>
      <w:r>
        <w:rPr>
          <w:rFonts w:cstheme="minorHAnsi"/>
          <w:color w:val="333333"/>
        </w:rPr>
        <w:t xml:space="preserve">Court may order release of confidential information to GAL which the GAL deems relevant to determine the needs of the juvenile.  </w:t>
      </w:r>
      <w:r w:rsidRPr="00B96EAB">
        <w:rPr>
          <w:rFonts w:cstheme="minorHAnsi"/>
          <w:i/>
          <w:color w:val="333333"/>
        </w:rPr>
        <w:t xml:space="preserve">Wilkerson v. </w:t>
      </w:r>
      <w:proofErr w:type="spellStart"/>
      <w:r w:rsidRPr="00B96EAB">
        <w:rPr>
          <w:rFonts w:cstheme="minorHAnsi"/>
          <w:i/>
          <w:color w:val="333333"/>
        </w:rPr>
        <w:t>Riffel</w:t>
      </w:r>
      <w:proofErr w:type="spellEnd"/>
      <w:r>
        <w:rPr>
          <w:rFonts w:cstheme="minorHAnsi"/>
          <w:color w:val="333333"/>
        </w:rPr>
        <w:t xml:space="preserve">, 72 N.C. App. 220, 324 S.E.2d 31 (1984). </w:t>
      </w:r>
    </w:p>
    <w:sectPr w:rsidR="00B96EAB" w:rsidRPr="00B96E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6BA"/>
    <w:rsid w:val="002950BF"/>
    <w:rsid w:val="00470E4E"/>
    <w:rsid w:val="00692CD0"/>
    <w:rsid w:val="009506BA"/>
    <w:rsid w:val="009C1BD5"/>
    <w:rsid w:val="00A77E08"/>
    <w:rsid w:val="00B96EAB"/>
    <w:rsid w:val="00C33939"/>
    <w:rsid w:val="00E04EE9"/>
    <w:rsid w:val="00E83939"/>
    <w:rsid w:val="00FE6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3E724A"/>
  <w15:chartTrackingRefBased/>
  <w15:docId w15:val="{2379EEBC-692C-42E3-9759-8AF57FA84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link w:val="BodyTextIndent3Char"/>
    <w:rsid w:val="00FE6742"/>
    <w:pPr>
      <w:spacing w:after="0" w:line="240" w:lineRule="auto"/>
      <w:ind w:left="4320" w:hanging="1440"/>
    </w:pPr>
    <w:rPr>
      <w:rFonts w:ascii="Arial" w:eastAsia="Times New Roman" w:hAnsi="Arial" w:cs="Times New Roman"/>
      <w:sz w:val="20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FE6742"/>
    <w:rPr>
      <w:rFonts w:ascii="Arial" w:eastAsia="Times New Roman" w:hAnsi="Arial" w:cs="Times New Roman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B96EAB"/>
    <w:rPr>
      <w:strike w:val="0"/>
      <w:dstrike w:val="0"/>
      <w:color w:val="004B91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4EABB2FFF5BC48B091BB6E200B43EB" ma:contentTypeVersion="0" ma:contentTypeDescription="Create a new document." ma:contentTypeScope="" ma:versionID="1da47b1400ccf5843ec5d4b687ca506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F4D24D3-886E-40D2-B650-CB88163BC7A9}"/>
</file>

<file path=customXml/itemProps2.xml><?xml version="1.0" encoding="utf-8"?>
<ds:datastoreItem xmlns:ds="http://schemas.openxmlformats.org/officeDocument/2006/customXml" ds:itemID="{B7CFC9D5-0CE1-4F7B-8BF5-C53FD26ABA00}"/>
</file>

<file path=customXml/itemProps3.xml><?xml version="1.0" encoding="utf-8"?>
<ds:datastoreItem xmlns:ds="http://schemas.openxmlformats.org/officeDocument/2006/customXml" ds:itemID="{99EBE679-43CC-4EC0-A105-DEF46AC78A7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373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NCAOC</Company>
  <LinksUpToDate>false</LinksUpToDate>
  <CharactersWithSpaces>2497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Fleming, Deana K.</dc:creator>
  <cp:keywords/>
  <dc:description/>
  <cp:lastModifiedBy>Fleming, Deana K.</cp:lastModifiedBy>
  <cp:revision>3</cp:revision>
  <dcterms:created xsi:type="dcterms:W3CDTF">2014-11-06T18:54:00Z</dcterms:created>
  <dcterms:modified xsi:type="dcterms:W3CDTF">2014-11-06T20:54:00Z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0x010100604EABB2FFF5BC48B091BB6E200B43EB</vt:lpwstr>
  </property>
</Properties>
</file>