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070"/>
        <w:gridCol w:w="3690"/>
      </w:tblGrid>
      <w:tr w:rsidR="00B359C8" w14:paraId="4D4FE2C0" w14:textId="77777777" w:rsidTr="00B359C8">
        <w:trPr>
          <w:trHeight w:val="345"/>
        </w:trPr>
        <w:tc>
          <w:tcPr>
            <w:tcW w:w="4140" w:type="dxa"/>
            <w:tcBorders>
              <w:right w:val="nil"/>
            </w:tcBorders>
            <w:vAlign w:val="center"/>
          </w:tcPr>
          <w:p w14:paraId="00521515" w14:textId="77777777" w:rsidR="00B359C8" w:rsidRPr="00B359C8" w:rsidRDefault="00B359C8" w:rsidP="00B359C8">
            <w:pPr>
              <w:pStyle w:val="Heading1"/>
              <w:jc w:val="center"/>
              <w:rPr>
                <w:rFonts w:ascii="Arial" w:hAnsi="Arial" w:cs="Arial"/>
              </w:rPr>
            </w:pPr>
            <w:bookmarkStart w:id="0" w:name="_top"/>
            <w:bookmarkStart w:id="1" w:name="_Town_of_Apex"/>
            <w:bookmarkStart w:id="2" w:name="_GoBack"/>
            <w:bookmarkEnd w:id="0"/>
            <w:bookmarkEnd w:id="1"/>
            <w:bookmarkEnd w:id="2"/>
            <w:r w:rsidRPr="00B359C8">
              <w:rPr>
                <w:rFonts w:ascii="Arial" w:hAnsi="Arial" w:cs="Arial"/>
              </w:rPr>
              <w:t xml:space="preserve">Town of </w:t>
            </w:r>
            <w:smartTag w:uri="urn:schemas-microsoft-com:office:smarttags" w:element="City">
              <w:smartTag w:uri="urn:schemas-microsoft-com:office:smarttags" w:element="place">
                <w:r w:rsidRPr="00B359C8">
                  <w:rPr>
                    <w:rFonts w:ascii="Arial" w:hAnsi="Arial" w:cs="Arial"/>
                  </w:rPr>
                  <w:t>Apex</w:t>
                </w:r>
              </w:smartTag>
            </w:smartTag>
          </w:p>
        </w:tc>
        <w:tc>
          <w:tcPr>
            <w:tcW w:w="5760" w:type="dxa"/>
            <w:gridSpan w:val="2"/>
            <w:tcBorders>
              <w:top w:val="single" w:sz="6" w:space="0" w:color="auto"/>
              <w:left w:val="single" w:sz="6" w:space="0" w:color="auto"/>
              <w:bottom w:val="single" w:sz="6" w:space="0" w:color="auto"/>
            </w:tcBorders>
            <w:vAlign w:val="center"/>
          </w:tcPr>
          <w:p w14:paraId="67FF6EF0" w14:textId="77777777" w:rsidR="00B359C8" w:rsidRPr="00B359C8" w:rsidRDefault="00B359C8" w:rsidP="00942430">
            <w:pPr>
              <w:rPr>
                <w:rFonts w:ascii="Arial" w:hAnsi="Arial" w:cs="Arial"/>
                <w:sz w:val="22"/>
              </w:rPr>
            </w:pPr>
            <w:r>
              <w:rPr>
                <w:rFonts w:ascii="Arial" w:hAnsi="Arial" w:cs="Arial"/>
                <w:sz w:val="22"/>
              </w:rPr>
              <w:t>Administrative Policy</w:t>
            </w:r>
            <w:r w:rsidRPr="00B359C8">
              <w:rPr>
                <w:rFonts w:ascii="Arial" w:hAnsi="Arial" w:cs="Arial"/>
                <w:sz w:val="22"/>
              </w:rPr>
              <w:t xml:space="preserve"> N</w:t>
            </w:r>
            <w:r>
              <w:rPr>
                <w:rFonts w:ascii="Arial" w:hAnsi="Arial" w:cs="Arial"/>
                <w:sz w:val="22"/>
              </w:rPr>
              <w:t xml:space="preserve">umber: </w:t>
            </w:r>
            <w:r w:rsidR="001426CB">
              <w:rPr>
                <w:rFonts w:ascii="Arial" w:hAnsi="Arial" w:cs="Arial"/>
                <w:sz w:val="22"/>
              </w:rPr>
              <w:t xml:space="preserve"> </w:t>
            </w:r>
            <w:r w:rsidR="00145907">
              <w:rPr>
                <w:rFonts w:ascii="Arial" w:hAnsi="Arial" w:cs="Arial"/>
                <w:sz w:val="22"/>
              </w:rPr>
              <w:t>101</w:t>
            </w:r>
          </w:p>
        </w:tc>
      </w:tr>
      <w:tr w:rsidR="00B359C8" w14:paraId="719D0A05" w14:textId="77777777" w:rsidTr="00B359C8">
        <w:trPr>
          <w:trHeight w:val="345"/>
        </w:trPr>
        <w:tc>
          <w:tcPr>
            <w:tcW w:w="4140" w:type="dxa"/>
            <w:tcBorders>
              <w:right w:val="nil"/>
            </w:tcBorders>
            <w:vAlign w:val="center"/>
          </w:tcPr>
          <w:p w14:paraId="0CBAC7C1" w14:textId="77777777" w:rsidR="00B359C8" w:rsidRPr="00B359C8" w:rsidRDefault="00B359C8" w:rsidP="00942430">
            <w:pPr>
              <w:jc w:val="center"/>
              <w:rPr>
                <w:rFonts w:ascii="Arial" w:hAnsi="Arial" w:cs="Arial"/>
                <w:sz w:val="22"/>
              </w:rPr>
            </w:pPr>
            <w:r w:rsidRPr="00B359C8">
              <w:rPr>
                <w:rFonts w:ascii="Arial" w:hAnsi="Arial" w:cs="Arial"/>
                <w:b/>
                <w:sz w:val="22"/>
              </w:rPr>
              <w:t>Administrative Policy and Procedure</w:t>
            </w:r>
          </w:p>
        </w:tc>
        <w:tc>
          <w:tcPr>
            <w:tcW w:w="2070" w:type="dxa"/>
            <w:tcBorders>
              <w:top w:val="single" w:sz="6" w:space="0" w:color="auto"/>
              <w:left w:val="single" w:sz="6" w:space="0" w:color="auto"/>
              <w:bottom w:val="single" w:sz="6" w:space="0" w:color="auto"/>
              <w:right w:val="nil"/>
            </w:tcBorders>
            <w:vAlign w:val="center"/>
          </w:tcPr>
          <w:p w14:paraId="748DEF15" w14:textId="77777777" w:rsidR="00B359C8" w:rsidRPr="002A1B26" w:rsidRDefault="00B359C8" w:rsidP="00942430">
            <w:pPr>
              <w:rPr>
                <w:rFonts w:ascii="Arial" w:hAnsi="Arial" w:cs="Arial"/>
                <w:sz w:val="22"/>
              </w:rPr>
            </w:pPr>
            <w:r w:rsidRPr="002A1B26">
              <w:rPr>
                <w:rFonts w:ascii="Arial" w:hAnsi="Arial" w:cs="Arial"/>
                <w:sz w:val="22"/>
              </w:rPr>
              <w:t>Effective:</w:t>
            </w:r>
          </w:p>
        </w:tc>
        <w:tc>
          <w:tcPr>
            <w:tcW w:w="3690" w:type="dxa"/>
            <w:tcBorders>
              <w:top w:val="single" w:sz="6" w:space="0" w:color="auto"/>
              <w:left w:val="nil"/>
              <w:bottom w:val="single" w:sz="6" w:space="0" w:color="auto"/>
            </w:tcBorders>
            <w:vAlign w:val="center"/>
          </w:tcPr>
          <w:p w14:paraId="0419ECC6" w14:textId="77777777" w:rsidR="00B359C8" w:rsidRPr="002A1B26" w:rsidRDefault="00145907" w:rsidP="00942430">
            <w:pPr>
              <w:rPr>
                <w:rFonts w:ascii="Arial" w:hAnsi="Arial" w:cs="Arial"/>
                <w:sz w:val="22"/>
              </w:rPr>
            </w:pPr>
            <w:r>
              <w:rPr>
                <w:rFonts w:ascii="Arial" w:hAnsi="Arial" w:cs="Arial"/>
                <w:sz w:val="22"/>
              </w:rPr>
              <w:t>9-12-2016</w:t>
            </w:r>
          </w:p>
        </w:tc>
      </w:tr>
      <w:tr w:rsidR="00B359C8" w14:paraId="53682CC7" w14:textId="77777777" w:rsidTr="00B359C8">
        <w:tc>
          <w:tcPr>
            <w:tcW w:w="4140" w:type="dxa"/>
            <w:tcBorders>
              <w:right w:val="nil"/>
            </w:tcBorders>
            <w:vAlign w:val="center"/>
          </w:tcPr>
          <w:p w14:paraId="30965475" w14:textId="77777777" w:rsidR="00B359C8" w:rsidRPr="00B359C8" w:rsidRDefault="00B359C8" w:rsidP="00942430">
            <w:pPr>
              <w:jc w:val="center"/>
              <w:rPr>
                <w:rFonts w:ascii="Arial" w:hAnsi="Arial" w:cs="Arial"/>
                <w:b/>
                <w:sz w:val="22"/>
              </w:rPr>
            </w:pPr>
          </w:p>
        </w:tc>
        <w:tc>
          <w:tcPr>
            <w:tcW w:w="2070" w:type="dxa"/>
            <w:tcBorders>
              <w:top w:val="single" w:sz="6" w:space="0" w:color="auto"/>
              <w:left w:val="single" w:sz="6" w:space="0" w:color="auto"/>
              <w:bottom w:val="single" w:sz="6" w:space="0" w:color="auto"/>
              <w:right w:val="nil"/>
            </w:tcBorders>
            <w:vAlign w:val="center"/>
          </w:tcPr>
          <w:p w14:paraId="1232E30D" w14:textId="77777777" w:rsidR="00B359C8" w:rsidRPr="00B359C8" w:rsidRDefault="00B359C8" w:rsidP="00942430">
            <w:pPr>
              <w:rPr>
                <w:rFonts w:ascii="Arial" w:hAnsi="Arial" w:cs="Arial"/>
                <w:sz w:val="22"/>
              </w:rPr>
            </w:pPr>
            <w:r w:rsidRPr="00B359C8">
              <w:rPr>
                <w:rFonts w:ascii="Arial" w:hAnsi="Arial" w:cs="Arial"/>
                <w:sz w:val="22"/>
              </w:rPr>
              <w:t>Supersedes:</w:t>
            </w:r>
          </w:p>
        </w:tc>
        <w:tc>
          <w:tcPr>
            <w:tcW w:w="3690" w:type="dxa"/>
            <w:tcBorders>
              <w:top w:val="single" w:sz="6" w:space="0" w:color="auto"/>
              <w:left w:val="nil"/>
              <w:bottom w:val="single" w:sz="6" w:space="0" w:color="auto"/>
            </w:tcBorders>
            <w:vAlign w:val="center"/>
          </w:tcPr>
          <w:p w14:paraId="453D1555" w14:textId="77777777" w:rsidR="00B359C8" w:rsidRPr="00D67F5F" w:rsidRDefault="00B359C8" w:rsidP="00942430">
            <w:pPr>
              <w:rPr>
                <w:rFonts w:ascii="Arial" w:hAnsi="Arial" w:cs="Arial"/>
                <w:sz w:val="22"/>
                <w:highlight w:val="yellow"/>
              </w:rPr>
            </w:pPr>
          </w:p>
        </w:tc>
      </w:tr>
      <w:tr w:rsidR="00B359C8" w14:paraId="721A000A" w14:textId="77777777" w:rsidTr="00B359C8">
        <w:tc>
          <w:tcPr>
            <w:tcW w:w="4140" w:type="dxa"/>
            <w:tcBorders>
              <w:right w:val="nil"/>
            </w:tcBorders>
            <w:vAlign w:val="center"/>
          </w:tcPr>
          <w:p w14:paraId="5E8AB265" w14:textId="77777777" w:rsidR="00B359C8" w:rsidRPr="00B359C8" w:rsidRDefault="009D72AF" w:rsidP="00942430">
            <w:pPr>
              <w:jc w:val="center"/>
              <w:rPr>
                <w:rFonts w:ascii="Arial" w:hAnsi="Arial" w:cs="Arial"/>
                <w:b/>
              </w:rPr>
            </w:pPr>
            <w:r>
              <w:rPr>
                <w:rFonts w:ascii="Arial" w:hAnsi="Arial" w:cs="Arial"/>
                <w:b/>
              </w:rPr>
              <w:t>Flexible Work Scheduling</w:t>
            </w:r>
          </w:p>
        </w:tc>
        <w:tc>
          <w:tcPr>
            <w:tcW w:w="2070" w:type="dxa"/>
            <w:tcBorders>
              <w:top w:val="single" w:sz="6" w:space="0" w:color="auto"/>
              <w:left w:val="single" w:sz="6" w:space="0" w:color="auto"/>
              <w:bottom w:val="single" w:sz="6" w:space="0" w:color="auto"/>
              <w:right w:val="nil"/>
            </w:tcBorders>
            <w:vAlign w:val="center"/>
          </w:tcPr>
          <w:p w14:paraId="09EAC04F" w14:textId="77777777" w:rsidR="00B359C8" w:rsidRPr="00B359C8" w:rsidRDefault="00B359C8" w:rsidP="00942430">
            <w:pPr>
              <w:rPr>
                <w:rFonts w:ascii="Arial" w:hAnsi="Arial" w:cs="Arial"/>
                <w:sz w:val="22"/>
              </w:rPr>
            </w:pPr>
            <w:r w:rsidRPr="00B359C8">
              <w:rPr>
                <w:rFonts w:ascii="Arial" w:hAnsi="Arial" w:cs="Arial"/>
                <w:sz w:val="22"/>
              </w:rPr>
              <w:t>Prepared by:</w:t>
            </w:r>
          </w:p>
        </w:tc>
        <w:tc>
          <w:tcPr>
            <w:tcW w:w="3690" w:type="dxa"/>
            <w:tcBorders>
              <w:top w:val="single" w:sz="6" w:space="0" w:color="auto"/>
              <w:left w:val="nil"/>
              <w:bottom w:val="single" w:sz="6" w:space="0" w:color="auto"/>
            </w:tcBorders>
            <w:vAlign w:val="center"/>
          </w:tcPr>
          <w:p w14:paraId="0DE05498" w14:textId="77777777" w:rsidR="00B359C8" w:rsidRPr="00B359C8" w:rsidRDefault="00B359C8" w:rsidP="00942430">
            <w:pPr>
              <w:rPr>
                <w:rFonts w:ascii="Arial" w:hAnsi="Arial" w:cs="Arial"/>
                <w:sz w:val="22"/>
              </w:rPr>
            </w:pPr>
            <w:r>
              <w:rPr>
                <w:rFonts w:ascii="Arial" w:hAnsi="Arial" w:cs="Arial"/>
                <w:sz w:val="22"/>
              </w:rPr>
              <w:t>Eleanor Green</w:t>
            </w:r>
            <w:r w:rsidRPr="00B359C8">
              <w:rPr>
                <w:rFonts w:ascii="Arial" w:hAnsi="Arial" w:cs="Arial"/>
                <w:sz w:val="22"/>
              </w:rPr>
              <w:t xml:space="preserve">, </w:t>
            </w:r>
            <w:r>
              <w:rPr>
                <w:rFonts w:ascii="Arial" w:hAnsi="Arial" w:cs="Arial"/>
                <w:sz w:val="22"/>
              </w:rPr>
              <w:t>HR Director</w:t>
            </w:r>
          </w:p>
        </w:tc>
      </w:tr>
      <w:tr w:rsidR="00B359C8" w14:paraId="7CA42C1B" w14:textId="77777777" w:rsidTr="00B359C8">
        <w:tc>
          <w:tcPr>
            <w:tcW w:w="4140" w:type="dxa"/>
            <w:tcBorders>
              <w:right w:val="nil"/>
            </w:tcBorders>
            <w:vAlign w:val="center"/>
          </w:tcPr>
          <w:p w14:paraId="6A808201" w14:textId="77777777" w:rsidR="00B359C8" w:rsidRPr="00B359C8" w:rsidRDefault="00B359C8" w:rsidP="00942430">
            <w:pPr>
              <w:jc w:val="center"/>
              <w:rPr>
                <w:rFonts w:ascii="Arial" w:hAnsi="Arial" w:cs="Arial"/>
                <w:sz w:val="22"/>
              </w:rPr>
            </w:pPr>
          </w:p>
        </w:tc>
        <w:tc>
          <w:tcPr>
            <w:tcW w:w="2070" w:type="dxa"/>
            <w:tcBorders>
              <w:top w:val="single" w:sz="6" w:space="0" w:color="auto"/>
              <w:left w:val="single" w:sz="6" w:space="0" w:color="auto"/>
              <w:bottom w:val="single" w:sz="6" w:space="0" w:color="auto"/>
              <w:right w:val="nil"/>
            </w:tcBorders>
            <w:vAlign w:val="center"/>
          </w:tcPr>
          <w:p w14:paraId="5F0862A9" w14:textId="77777777" w:rsidR="00B359C8" w:rsidRPr="00B359C8" w:rsidRDefault="00B359C8" w:rsidP="00942430">
            <w:pPr>
              <w:rPr>
                <w:rFonts w:ascii="Arial" w:hAnsi="Arial" w:cs="Arial"/>
                <w:sz w:val="22"/>
              </w:rPr>
            </w:pPr>
            <w:r w:rsidRPr="00B359C8">
              <w:rPr>
                <w:rFonts w:ascii="Arial" w:hAnsi="Arial" w:cs="Arial"/>
                <w:sz w:val="22"/>
              </w:rPr>
              <w:t>Approved by:</w:t>
            </w:r>
          </w:p>
          <w:p w14:paraId="5FBDE8BA" w14:textId="77777777" w:rsidR="00B359C8" w:rsidRPr="00B359C8" w:rsidRDefault="00B359C8" w:rsidP="00942430">
            <w:pPr>
              <w:rPr>
                <w:rFonts w:ascii="Arial" w:hAnsi="Arial" w:cs="Arial"/>
                <w:sz w:val="22"/>
              </w:rPr>
            </w:pPr>
          </w:p>
        </w:tc>
        <w:tc>
          <w:tcPr>
            <w:tcW w:w="3690" w:type="dxa"/>
            <w:tcBorders>
              <w:top w:val="single" w:sz="6" w:space="0" w:color="auto"/>
              <w:left w:val="nil"/>
              <w:bottom w:val="single" w:sz="6" w:space="0" w:color="auto"/>
            </w:tcBorders>
            <w:vAlign w:val="center"/>
          </w:tcPr>
          <w:p w14:paraId="139600AA" w14:textId="77777777" w:rsidR="00B359C8" w:rsidRPr="00D64F0B" w:rsidRDefault="009D72AF" w:rsidP="00942430">
            <w:pPr>
              <w:rPr>
                <w:rFonts w:ascii="Arial" w:hAnsi="Arial" w:cs="Arial"/>
                <w:sz w:val="22"/>
                <w:szCs w:val="22"/>
              </w:rPr>
            </w:pPr>
            <w:r>
              <w:rPr>
                <w:rFonts w:ascii="Arial" w:hAnsi="Arial" w:cs="Arial"/>
                <w:sz w:val="22"/>
                <w:szCs w:val="22"/>
              </w:rPr>
              <w:t>Drew Havens, Town Manager</w:t>
            </w:r>
          </w:p>
        </w:tc>
      </w:tr>
    </w:tbl>
    <w:p w14:paraId="413D0A69" w14:textId="77777777" w:rsidR="006302B5" w:rsidRPr="006302B5" w:rsidRDefault="0015046B" w:rsidP="006302B5">
      <w:r>
        <w:br/>
      </w:r>
    </w:p>
    <w:p w14:paraId="5DC528B2" w14:textId="77777777" w:rsidR="00402C3D" w:rsidRPr="001426CB" w:rsidRDefault="00D33206" w:rsidP="001E31CF">
      <w:pPr>
        <w:pStyle w:val="Heading3"/>
        <w:rPr>
          <w:rFonts w:ascii="Arial" w:hAnsi="Arial" w:cs="Arial"/>
          <w:sz w:val="22"/>
          <w:szCs w:val="22"/>
          <w:u w:val="none"/>
        </w:rPr>
      </w:pPr>
      <w:bookmarkStart w:id="3" w:name="_I.__Policy"/>
      <w:bookmarkEnd w:id="3"/>
      <w:r w:rsidRPr="001426CB">
        <w:rPr>
          <w:rFonts w:ascii="Arial" w:hAnsi="Arial" w:cs="Arial"/>
          <w:sz w:val="22"/>
          <w:szCs w:val="22"/>
          <w:u w:val="none"/>
        </w:rPr>
        <w:t xml:space="preserve">I.  </w:t>
      </w:r>
      <w:r w:rsidR="00402C3D" w:rsidRPr="001426CB">
        <w:rPr>
          <w:rFonts w:ascii="Arial" w:hAnsi="Arial" w:cs="Arial"/>
          <w:sz w:val="22"/>
          <w:szCs w:val="22"/>
          <w:u w:val="none"/>
        </w:rPr>
        <w:t>Policy Overview</w:t>
      </w:r>
      <w:r w:rsidR="00630956" w:rsidRPr="001426CB">
        <w:rPr>
          <w:rFonts w:ascii="Arial" w:hAnsi="Arial" w:cs="Arial"/>
          <w:sz w:val="22"/>
          <w:szCs w:val="22"/>
          <w:u w:val="none"/>
        </w:rPr>
        <w:t xml:space="preserve"> </w:t>
      </w:r>
    </w:p>
    <w:p w14:paraId="6FB72A99" w14:textId="77777777" w:rsidR="00402C3D" w:rsidRPr="001426CB" w:rsidRDefault="00402C3D">
      <w:pPr>
        <w:rPr>
          <w:rFonts w:ascii="Arial" w:hAnsi="Arial" w:cs="Arial"/>
          <w:sz w:val="22"/>
          <w:szCs w:val="22"/>
        </w:rPr>
      </w:pPr>
    </w:p>
    <w:p w14:paraId="60EA2C09" w14:textId="77777777" w:rsidR="00402C3D" w:rsidRPr="001426CB" w:rsidRDefault="00402C3D" w:rsidP="007769D5">
      <w:pPr>
        <w:rPr>
          <w:rFonts w:ascii="Arial" w:hAnsi="Arial" w:cs="Arial"/>
          <w:sz w:val="22"/>
          <w:szCs w:val="22"/>
        </w:rPr>
      </w:pPr>
      <w:r w:rsidRPr="002817CD">
        <w:rPr>
          <w:rFonts w:ascii="Arial" w:hAnsi="Arial" w:cs="Arial"/>
          <w:sz w:val="22"/>
          <w:szCs w:val="22"/>
        </w:rPr>
        <w:t>The Town</w:t>
      </w:r>
      <w:r w:rsidR="004A448E">
        <w:rPr>
          <w:rFonts w:ascii="Arial" w:hAnsi="Arial" w:cs="Arial"/>
          <w:sz w:val="22"/>
          <w:szCs w:val="22"/>
        </w:rPr>
        <w:t>’s</w:t>
      </w:r>
      <w:r w:rsidR="00E82536" w:rsidRPr="002817CD">
        <w:rPr>
          <w:rFonts w:ascii="Arial" w:hAnsi="Arial" w:cs="Arial"/>
          <w:sz w:val="22"/>
          <w:szCs w:val="22"/>
        </w:rPr>
        <w:t xml:space="preserve"> offices </w:t>
      </w:r>
      <w:r w:rsidR="00766BA9" w:rsidRPr="002817CD">
        <w:rPr>
          <w:rFonts w:ascii="Arial" w:hAnsi="Arial" w:cs="Arial"/>
          <w:sz w:val="22"/>
          <w:szCs w:val="22"/>
        </w:rPr>
        <w:t xml:space="preserve">have </w:t>
      </w:r>
      <w:r w:rsidR="004A448E">
        <w:rPr>
          <w:rFonts w:ascii="Arial" w:hAnsi="Arial" w:cs="Arial"/>
          <w:sz w:val="22"/>
          <w:szCs w:val="22"/>
        </w:rPr>
        <w:t xml:space="preserve">set </w:t>
      </w:r>
      <w:r w:rsidR="00766BA9" w:rsidRPr="002817CD">
        <w:rPr>
          <w:rFonts w:ascii="Arial" w:hAnsi="Arial" w:cs="Arial"/>
          <w:sz w:val="22"/>
          <w:szCs w:val="22"/>
        </w:rPr>
        <w:t>standard operating hours</w:t>
      </w:r>
      <w:r w:rsidR="002817CD">
        <w:rPr>
          <w:rFonts w:ascii="Arial" w:hAnsi="Arial" w:cs="Arial"/>
          <w:sz w:val="22"/>
          <w:szCs w:val="22"/>
        </w:rPr>
        <w:t xml:space="preserve"> when they are open to the public.  (G</w:t>
      </w:r>
      <w:r w:rsidR="00766BA9" w:rsidRPr="002817CD">
        <w:rPr>
          <w:rFonts w:ascii="Arial" w:hAnsi="Arial" w:cs="Arial"/>
          <w:sz w:val="22"/>
          <w:szCs w:val="22"/>
        </w:rPr>
        <w:t>enerally 8:00 am – 5:00 pm, Monday through Friday</w:t>
      </w:r>
      <w:r w:rsidR="002817CD">
        <w:rPr>
          <w:rFonts w:ascii="Arial" w:hAnsi="Arial" w:cs="Arial"/>
          <w:sz w:val="22"/>
          <w:szCs w:val="22"/>
        </w:rPr>
        <w:t>.</w:t>
      </w:r>
      <w:r w:rsidR="00766BA9" w:rsidRPr="002817CD">
        <w:rPr>
          <w:rFonts w:ascii="Arial" w:hAnsi="Arial" w:cs="Arial"/>
          <w:sz w:val="22"/>
          <w:szCs w:val="22"/>
        </w:rPr>
        <w:t>)</w:t>
      </w:r>
      <w:r w:rsidR="00E82536">
        <w:rPr>
          <w:rFonts w:ascii="Arial" w:hAnsi="Arial" w:cs="Arial"/>
          <w:sz w:val="22"/>
          <w:szCs w:val="22"/>
        </w:rPr>
        <w:t xml:space="preserve"> </w:t>
      </w:r>
      <w:r w:rsidR="002817CD">
        <w:rPr>
          <w:rFonts w:ascii="Arial" w:hAnsi="Arial" w:cs="Arial"/>
          <w:sz w:val="22"/>
          <w:szCs w:val="22"/>
        </w:rPr>
        <w:t xml:space="preserve"> </w:t>
      </w:r>
      <w:r w:rsidR="00E82536">
        <w:rPr>
          <w:rFonts w:ascii="Arial" w:hAnsi="Arial" w:cs="Arial"/>
          <w:sz w:val="22"/>
          <w:szCs w:val="22"/>
        </w:rPr>
        <w:t>A</w:t>
      </w:r>
      <w:r w:rsidR="007769D5" w:rsidRPr="001426CB">
        <w:rPr>
          <w:rFonts w:ascii="Arial" w:hAnsi="Arial" w:cs="Arial"/>
          <w:sz w:val="22"/>
          <w:szCs w:val="22"/>
        </w:rPr>
        <w:t xml:space="preserve">ll departments are required to have adequate personnel coverage during these operational hours.  This policy provides guidelines for </w:t>
      </w:r>
      <w:r w:rsidR="004F22E9" w:rsidRPr="001426CB">
        <w:rPr>
          <w:rFonts w:ascii="Arial" w:hAnsi="Arial" w:cs="Arial"/>
          <w:sz w:val="22"/>
          <w:szCs w:val="22"/>
        </w:rPr>
        <w:t xml:space="preserve">work schedules for employees whose </w:t>
      </w:r>
      <w:r w:rsidR="007769D5" w:rsidRPr="001426CB">
        <w:rPr>
          <w:rFonts w:ascii="Arial" w:hAnsi="Arial" w:cs="Arial"/>
          <w:sz w:val="22"/>
          <w:szCs w:val="22"/>
        </w:rPr>
        <w:t>position allow</w:t>
      </w:r>
      <w:r w:rsidR="004F22E9" w:rsidRPr="001426CB">
        <w:rPr>
          <w:rFonts w:ascii="Arial" w:hAnsi="Arial" w:cs="Arial"/>
          <w:sz w:val="22"/>
          <w:szCs w:val="22"/>
        </w:rPr>
        <w:t>s</w:t>
      </w:r>
      <w:r w:rsidR="007769D5" w:rsidRPr="001426CB">
        <w:rPr>
          <w:rFonts w:ascii="Arial" w:hAnsi="Arial" w:cs="Arial"/>
          <w:sz w:val="22"/>
          <w:szCs w:val="22"/>
        </w:rPr>
        <w:t xml:space="preserve"> </w:t>
      </w:r>
      <w:r w:rsidR="004F22E9" w:rsidRPr="001426CB">
        <w:rPr>
          <w:rFonts w:ascii="Arial" w:hAnsi="Arial" w:cs="Arial"/>
          <w:sz w:val="22"/>
          <w:szCs w:val="22"/>
        </w:rPr>
        <w:t>for a variation in normal work hours.</w:t>
      </w:r>
      <w:r w:rsidR="007769D5" w:rsidRPr="001426CB">
        <w:rPr>
          <w:rFonts w:ascii="Arial" w:hAnsi="Arial" w:cs="Arial"/>
          <w:sz w:val="22"/>
          <w:szCs w:val="22"/>
        </w:rPr>
        <w:t xml:space="preserve">    </w:t>
      </w:r>
    </w:p>
    <w:p w14:paraId="12A84A3C" w14:textId="77777777" w:rsidR="00176B2F" w:rsidRPr="001426CB" w:rsidRDefault="00176B2F">
      <w:pPr>
        <w:pStyle w:val="Heading2"/>
        <w:rPr>
          <w:rFonts w:ascii="Arial" w:hAnsi="Arial" w:cs="Arial"/>
          <w:b/>
          <w:bCs/>
          <w:sz w:val="22"/>
          <w:szCs w:val="22"/>
        </w:rPr>
      </w:pPr>
    </w:p>
    <w:p w14:paraId="5D34A807" w14:textId="77777777" w:rsidR="00402C3D" w:rsidRPr="001426CB" w:rsidRDefault="00D33206" w:rsidP="001E31CF">
      <w:pPr>
        <w:pStyle w:val="Heading3"/>
        <w:rPr>
          <w:rFonts w:ascii="Arial" w:hAnsi="Arial" w:cs="Arial"/>
          <w:sz w:val="22"/>
          <w:szCs w:val="22"/>
          <w:u w:val="none"/>
        </w:rPr>
      </w:pPr>
      <w:bookmarkStart w:id="4" w:name="_II.__Purpose"/>
      <w:bookmarkEnd w:id="4"/>
      <w:r w:rsidRPr="001426CB">
        <w:rPr>
          <w:rFonts w:ascii="Arial" w:hAnsi="Arial" w:cs="Arial"/>
          <w:sz w:val="22"/>
          <w:szCs w:val="22"/>
          <w:u w:val="none"/>
        </w:rPr>
        <w:t xml:space="preserve">II.  </w:t>
      </w:r>
      <w:r w:rsidR="001426CB" w:rsidRPr="001426CB">
        <w:rPr>
          <w:rFonts w:ascii="Arial" w:hAnsi="Arial" w:cs="Arial"/>
          <w:sz w:val="22"/>
          <w:szCs w:val="22"/>
          <w:u w:val="none"/>
        </w:rPr>
        <w:t>P</w:t>
      </w:r>
      <w:r w:rsidR="00402C3D" w:rsidRPr="001426CB">
        <w:rPr>
          <w:rFonts w:ascii="Arial" w:hAnsi="Arial" w:cs="Arial"/>
          <w:sz w:val="22"/>
          <w:szCs w:val="22"/>
          <w:u w:val="none"/>
        </w:rPr>
        <w:t>urpose</w:t>
      </w:r>
    </w:p>
    <w:p w14:paraId="481EF247" w14:textId="77777777" w:rsidR="00402C3D" w:rsidRPr="001426CB" w:rsidRDefault="00402C3D">
      <w:pPr>
        <w:rPr>
          <w:rFonts w:ascii="Arial" w:hAnsi="Arial" w:cs="Arial"/>
          <w:sz w:val="22"/>
          <w:szCs w:val="22"/>
        </w:rPr>
      </w:pPr>
    </w:p>
    <w:p w14:paraId="6641708C" w14:textId="77777777" w:rsidR="004F22E9" w:rsidRPr="001426CB" w:rsidRDefault="00402C3D" w:rsidP="004F22E9">
      <w:pPr>
        <w:rPr>
          <w:rFonts w:ascii="Arial" w:hAnsi="Arial" w:cs="Arial"/>
          <w:sz w:val="22"/>
          <w:szCs w:val="22"/>
        </w:rPr>
      </w:pPr>
      <w:r w:rsidRPr="001426CB">
        <w:rPr>
          <w:rFonts w:ascii="Arial" w:hAnsi="Arial" w:cs="Arial"/>
          <w:sz w:val="22"/>
          <w:szCs w:val="22"/>
        </w:rPr>
        <w:t xml:space="preserve">The purpose of the </w:t>
      </w:r>
      <w:r w:rsidR="007769D5" w:rsidRPr="001426CB">
        <w:rPr>
          <w:rFonts w:ascii="Arial" w:hAnsi="Arial" w:cs="Arial"/>
          <w:sz w:val="22"/>
          <w:szCs w:val="22"/>
        </w:rPr>
        <w:t>Flexible Work Schedule and Telecommuting policy is to</w:t>
      </w:r>
      <w:r w:rsidR="004F22E9" w:rsidRPr="001426CB">
        <w:rPr>
          <w:rFonts w:ascii="Arial" w:hAnsi="Arial" w:cs="Arial"/>
          <w:sz w:val="22"/>
          <w:szCs w:val="22"/>
        </w:rPr>
        <w:t xml:space="preserve"> provide a means to address the potential conflicts an employee may experience between work and family obligations, or to assist an employee who is unable to physically be present at work due to illness or other circumstances </w:t>
      </w:r>
      <w:r w:rsidR="001573CA" w:rsidRPr="001426CB">
        <w:rPr>
          <w:rFonts w:ascii="Arial" w:hAnsi="Arial" w:cs="Arial"/>
          <w:sz w:val="22"/>
          <w:szCs w:val="22"/>
        </w:rPr>
        <w:t xml:space="preserve">where working a </w:t>
      </w:r>
      <w:r w:rsidR="007E2755">
        <w:rPr>
          <w:rFonts w:ascii="Arial" w:hAnsi="Arial" w:cs="Arial"/>
          <w:sz w:val="22"/>
          <w:szCs w:val="22"/>
        </w:rPr>
        <w:t>non-traditional</w:t>
      </w:r>
      <w:r w:rsidR="001573CA" w:rsidRPr="001426CB">
        <w:rPr>
          <w:rFonts w:ascii="Arial" w:hAnsi="Arial" w:cs="Arial"/>
          <w:sz w:val="22"/>
          <w:szCs w:val="22"/>
        </w:rPr>
        <w:t xml:space="preserve"> work schedule, or working from home provides a satisfactory solution to the employee and Department Director.</w:t>
      </w:r>
      <w:r w:rsidR="004F22E9" w:rsidRPr="001426CB">
        <w:rPr>
          <w:rFonts w:ascii="Arial" w:hAnsi="Arial" w:cs="Arial"/>
          <w:sz w:val="22"/>
          <w:szCs w:val="22"/>
        </w:rPr>
        <w:t xml:space="preserve"> </w:t>
      </w:r>
      <w:r w:rsidR="00A71341" w:rsidRPr="001426CB">
        <w:rPr>
          <w:rFonts w:ascii="Arial" w:hAnsi="Arial" w:cs="Arial"/>
          <w:sz w:val="22"/>
          <w:szCs w:val="22"/>
        </w:rPr>
        <w:t xml:space="preserve"> Flexible scheduling may also benefit the Town by providing for an expansion in service hours and </w:t>
      </w:r>
      <w:r w:rsidR="007E2755">
        <w:rPr>
          <w:rFonts w:ascii="Arial" w:hAnsi="Arial" w:cs="Arial"/>
          <w:sz w:val="22"/>
          <w:szCs w:val="22"/>
        </w:rPr>
        <w:t xml:space="preserve">an </w:t>
      </w:r>
      <w:r w:rsidR="00A71341" w:rsidRPr="001426CB">
        <w:rPr>
          <w:rFonts w:ascii="Arial" w:hAnsi="Arial" w:cs="Arial"/>
          <w:sz w:val="22"/>
          <w:szCs w:val="22"/>
        </w:rPr>
        <w:t>increas</w:t>
      </w:r>
      <w:r w:rsidR="007E2755">
        <w:rPr>
          <w:rFonts w:ascii="Arial" w:hAnsi="Arial" w:cs="Arial"/>
          <w:sz w:val="22"/>
          <w:szCs w:val="22"/>
        </w:rPr>
        <w:t>e in</w:t>
      </w:r>
      <w:r w:rsidR="00A71341" w:rsidRPr="001426CB">
        <w:rPr>
          <w:rFonts w:ascii="Arial" w:hAnsi="Arial" w:cs="Arial"/>
          <w:sz w:val="22"/>
          <w:szCs w:val="22"/>
        </w:rPr>
        <w:t xml:space="preserve"> employee </w:t>
      </w:r>
      <w:r w:rsidR="007E2755">
        <w:rPr>
          <w:rFonts w:ascii="Arial" w:hAnsi="Arial" w:cs="Arial"/>
          <w:sz w:val="22"/>
          <w:szCs w:val="22"/>
        </w:rPr>
        <w:t>job satisfaction</w:t>
      </w:r>
      <w:r w:rsidR="00A71341" w:rsidRPr="001426CB">
        <w:rPr>
          <w:rFonts w:ascii="Arial" w:hAnsi="Arial" w:cs="Arial"/>
          <w:sz w:val="22"/>
          <w:szCs w:val="22"/>
        </w:rPr>
        <w:t xml:space="preserve">. </w:t>
      </w:r>
      <w:r w:rsidR="004F22E9" w:rsidRPr="001426CB">
        <w:rPr>
          <w:rFonts w:ascii="Arial" w:hAnsi="Arial" w:cs="Arial"/>
          <w:sz w:val="22"/>
          <w:szCs w:val="22"/>
        </w:rPr>
        <w:t xml:space="preserve"> </w:t>
      </w:r>
    </w:p>
    <w:p w14:paraId="77879421" w14:textId="77777777" w:rsidR="004B31E4" w:rsidRPr="001426CB" w:rsidRDefault="004B31E4" w:rsidP="004B31E4">
      <w:pPr>
        <w:ind w:left="780"/>
        <w:rPr>
          <w:rFonts w:ascii="Arial" w:hAnsi="Arial" w:cs="Arial"/>
          <w:sz w:val="22"/>
          <w:szCs w:val="22"/>
        </w:rPr>
      </w:pPr>
    </w:p>
    <w:p w14:paraId="274ABE0F" w14:textId="77777777" w:rsidR="003462EA" w:rsidRPr="001426CB" w:rsidRDefault="00D33206" w:rsidP="001E31CF">
      <w:pPr>
        <w:pStyle w:val="Heading3"/>
        <w:rPr>
          <w:rFonts w:ascii="Arial" w:hAnsi="Arial" w:cs="Arial"/>
          <w:sz w:val="22"/>
          <w:szCs w:val="22"/>
          <w:u w:val="none"/>
        </w:rPr>
      </w:pPr>
      <w:bookmarkStart w:id="5" w:name="_III.__Scope"/>
      <w:bookmarkEnd w:id="5"/>
      <w:r w:rsidRPr="001426CB">
        <w:rPr>
          <w:rFonts w:ascii="Arial" w:hAnsi="Arial" w:cs="Arial"/>
          <w:sz w:val="22"/>
          <w:szCs w:val="22"/>
          <w:u w:val="none"/>
        </w:rPr>
        <w:t xml:space="preserve">III.  </w:t>
      </w:r>
      <w:r w:rsidR="001573CA" w:rsidRPr="001426CB">
        <w:rPr>
          <w:rFonts w:ascii="Arial" w:hAnsi="Arial" w:cs="Arial"/>
          <w:sz w:val="22"/>
          <w:szCs w:val="22"/>
          <w:u w:val="none"/>
        </w:rPr>
        <w:t>Variation in Normal Work Hours</w:t>
      </w:r>
      <w:r w:rsidR="003462EA" w:rsidRPr="001426CB">
        <w:rPr>
          <w:rFonts w:ascii="Arial" w:hAnsi="Arial" w:cs="Arial"/>
          <w:sz w:val="22"/>
          <w:szCs w:val="22"/>
          <w:u w:val="none"/>
        </w:rPr>
        <w:t xml:space="preserve"> </w:t>
      </w:r>
    </w:p>
    <w:p w14:paraId="796A19E4" w14:textId="77777777" w:rsidR="003462EA" w:rsidRPr="001426CB" w:rsidRDefault="003462EA" w:rsidP="003462EA">
      <w:pPr>
        <w:rPr>
          <w:rFonts w:ascii="Arial" w:hAnsi="Arial" w:cs="Arial"/>
          <w:sz w:val="22"/>
          <w:szCs w:val="22"/>
        </w:rPr>
      </w:pPr>
    </w:p>
    <w:p w14:paraId="767034DD" w14:textId="77777777" w:rsidR="001573CA" w:rsidRPr="001426CB" w:rsidRDefault="007E2755">
      <w:pPr>
        <w:rPr>
          <w:rFonts w:ascii="Arial" w:hAnsi="Arial" w:cs="Arial"/>
          <w:sz w:val="22"/>
          <w:szCs w:val="22"/>
        </w:rPr>
      </w:pPr>
      <w:r>
        <w:rPr>
          <w:rFonts w:ascii="Arial" w:hAnsi="Arial" w:cs="Arial"/>
          <w:sz w:val="22"/>
          <w:szCs w:val="22"/>
        </w:rPr>
        <w:t>An employee may request to work a</w:t>
      </w:r>
      <w:r w:rsidR="009E37CC" w:rsidRPr="001426CB">
        <w:rPr>
          <w:rFonts w:ascii="Arial" w:hAnsi="Arial" w:cs="Arial"/>
          <w:sz w:val="22"/>
          <w:szCs w:val="22"/>
        </w:rPr>
        <w:t xml:space="preserve"> regular work schedule that is different from the </w:t>
      </w:r>
      <w:r>
        <w:rPr>
          <w:rFonts w:ascii="Arial" w:hAnsi="Arial" w:cs="Arial"/>
          <w:sz w:val="22"/>
          <w:szCs w:val="22"/>
        </w:rPr>
        <w:t xml:space="preserve">department’s </w:t>
      </w:r>
      <w:r w:rsidR="009E37CC" w:rsidRPr="001426CB">
        <w:rPr>
          <w:rFonts w:ascii="Arial" w:hAnsi="Arial" w:cs="Arial"/>
          <w:sz w:val="22"/>
          <w:szCs w:val="22"/>
        </w:rPr>
        <w:t>normal operating hours</w:t>
      </w:r>
      <w:r>
        <w:rPr>
          <w:rFonts w:ascii="Arial" w:hAnsi="Arial" w:cs="Arial"/>
          <w:sz w:val="22"/>
          <w:szCs w:val="22"/>
        </w:rPr>
        <w:t xml:space="preserve">. </w:t>
      </w:r>
      <w:r w:rsidR="00E82536">
        <w:rPr>
          <w:rFonts w:ascii="Arial" w:hAnsi="Arial" w:cs="Arial"/>
          <w:sz w:val="22"/>
          <w:szCs w:val="22"/>
        </w:rPr>
        <w:t xml:space="preserve"> </w:t>
      </w:r>
      <w:r w:rsidR="009E37CC" w:rsidRPr="001426CB">
        <w:rPr>
          <w:rFonts w:ascii="Arial" w:hAnsi="Arial" w:cs="Arial"/>
          <w:sz w:val="22"/>
          <w:szCs w:val="22"/>
        </w:rPr>
        <w:t>A regular fulltime work schedule must c</w:t>
      </w:r>
      <w:r w:rsidR="001573CA" w:rsidRPr="001426CB">
        <w:rPr>
          <w:rFonts w:ascii="Arial" w:hAnsi="Arial" w:cs="Arial"/>
          <w:sz w:val="22"/>
          <w:szCs w:val="22"/>
        </w:rPr>
        <w:t xml:space="preserve">onsist of 40 hours per week </w:t>
      </w:r>
      <w:r w:rsidR="009E37CC" w:rsidRPr="001426CB">
        <w:rPr>
          <w:rFonts w:ascii="Arial" w:hAnsi="Arial" w:cs="Arial"/>
          <w:sz w:val="22"/>
          <w:szCs w:val="22"/>
        </w:rPr>
        <w:t>for</w:t>
      </w:r>
      <w:r w:rsidR="001573CA" w:rsidRPr="001426CB">
        <w:rPr>
          <w:rFonts w:ascii="Arial" w:hAnsi="Arial" w:cs="Arial"/>
          <w:sz w:val="22"/>
          <w:szCs w:val="22"/>
        </w:rPr>
        <w:t xml:space="preserve"> non-exempt employee</w:t>
      </w:r>
      <w:r w:rsidR="00A71341" w:rsidRPr="001426CB">
        <w:rPr>
          <w:rFonts w:ascii="Arial" w:hAnsi="Arial" w:cs="Arial"/>
          <w:sz w:val="22"/>
          <w:szCs w:val="22"/>
        </w:rPr>
        <w:t>s,</w:t>
      </w:r>
      <w:r w:rsidR="001573CA" w:rsidRPr="001426CB">
        <w:rPr>
          <w:rFonts w:ascii="Arial" w:hAnsi="Arial" w:cs="Arial"/>
          <w:sz w:val="22"/>
          <w:szCs w:val="22"/>
        </w:rPr>
        <w:t xml:space="preserve"> or 80 hours </w:t>
      </w:r>
      <w:r w:rsidR="00E82536">
        <w:rPr>
          <w:rFonts w:ascii="Arial" w:hAnsi="Arial" w:cs="Arial"/>
          <w:sz w:val="22"/>
          <w:szCs w:val="22"/>
        </w:rPr>
        <w:t>per</w:t>
      </w:r>
      <w:r w:rsidR="002D7F5C" w:rsidRPr="001426CB">
        <w:rPr>
          <w:rFonts w:ascii="Arial" w:hAnsi="Arial" w:cs="Arial"/>
          <w:sz w:val="22"/>
          <w:szCs w:val="22"/>
        </w:rPr>
        <w:t xml:space="preserve"> pay period</w:t>
      </w:r>
      <w:r w:rsidR="008113BB" w:rsidRPr="001426CB">
        <w:rPr>
          <w:rFonts w:ascii="Arial" w:hAnsi="Arial" w:cs="Arial"/>
          <w:sz w:val="22"/>
          <w:szCs w:val="22"/>
        </w:rPr>
        <w:t xml:space="preserve"> for e</w:t>
      </w:r>
      <w:r w:rsidR="001573CA" w:rsidRPr="001426CB">
        <w:rPr>
          <w:rFonts w:ascii="Arial" w:hAnsi="Arial" w:cs="Arial"/>
          <w:sz w:val="22"/>
          <w:szCs w:val="22"/>
        </w:rPr>
        <w:t>xempt employees</w:t>
      </w:r>
      <w:r w:rsidR="00A71341" w:rsidRPr="001426CB">
        <w:rPr>
          <w:rFonts w:ascii="Arial" w:hAnsi="Arial" w:cs="Arial"/>
          <w:sz w:val="22"/>
          <w:szCs w:val="22"/>
        </w:rPr>
        <w:t>,</w:t>
      </w:r>
      <w:r w:rsidR="001573CA" w:rsidRPr="001426CB">
        <w:rPr>
          <w:rFonts w:ascii="Arial" w:hAnsi="Arial" w:cs="Arial"/>
          <w:sz w:val="22"/>
          <w:szCs w:val="22"/>
        </w:rPr>
        <w:t xml:space="preserve"> </w:t>
      </w:r>
      <w:r w:rsidR="009E37CC" w:rsidRPr="001426CB">
        <w:rPr>
          <w:rFonts w:ascii="Arial" w:hAnsi="Arial" w:cs="Arial"/>
          <w:sz w:val="22"/>
          <w:szCs w:val="22"/>
        </w:rPr>
        <w:t>and</w:t>
      </w:r>
      <w:r w:rsidR="001573CA" w:rsidRPr="001426CB">
        <w:rPr>
          <w:rFonts w:ascii="Arial" w:hAnsi="Arial" w:cs="Arial"/>
          <w:sz w:val="22"/>
          <w:szCs w:val="22"/>
        </w:rPr>
        <w:t xml:space="preserve"> meet the following parameters:</w:t>
      </w:r>
    </w:p>
    <w:p w14:paraId="49A8F7FF" w14:textId="77777777" w:rsidR="001573CA" w:rsidRPr="001426CB" w:rsidRDefault="001573CA">
      <w:pPr>
        <w:rPr>
          <w:rFonts w:ascii="Arial" w:hAnsi="Arial" w:cs="Arial"/>
          <w:sz w:val="22"/>
          <w:szCs w:val="22"/>
        </w:rPr>
      </w:pPr>
    </w:p>
    <w:p w14:paraId="723ED943" w14:textId="77777777" w:rsidR="001D1AF4" w:rsidRDefault="00CA7468" w:rsidP="001573CA">
      <w:pPr>
        <w:pStyle w:val="ListParagraph"/>
        <w:numPr>
          <w:ilvl w:val="0"/>
          <w:numId w:val="27"/>
        </w:numPr>
        <w:rPr>
          <w:rFonts w:ascii="Arial" w:hAnsi="Arial" w:cs="Arial"/>
          <w:sz w:val="22"/>
          <w:szCs w:val="22"/>
        </w:rPr>
      </w:pPr>
      <w:r w:rsidRPr="001426CB">
        <w:rPr>
          <w:rFonts w:ascii="Arial" w:hAnsi="Arial" w:cs="Arial"/>
          <w:sz w:val="22"/>
          <w:szCs w:val="22"/>
        </w:rPr>
        <w:t xml:space="preserve">The </w:t>
      </w:r>
      <w:r w:rsidR="008113BB" w:rsidRPr="001426CB">
        <w:rPr>
          <w:rFonts w:ascii="Arial" w:hAnsi="Arial" w:cs="Arial"/>
          <w:sz w:val="22"/>
          <w:szCs w:val="22"/>
        </w:rPr>
        <w:t xml:space="preserve">regular </w:t>
      </w:r>
      <w:r w:rsidRPr="001426CB">
        <w:rPr>
          <w:rFonts w:ascii="Arial" w:hAnsi="Arial" w:cs="Arial"/>
          <w:sz w:val="22"/>
          <w:szCs w:val="22"/>
        </w:rPr>
        <w:t xml:space="preserve">work </w:t>
      </w:r>
      <w:r w:rsidR="009E37CC" w:rsidRPr="001426CB">
        <w:rPr>
          <w:rFonts w:ascii="Arial" w:hAnsi="Arial" w:cs="Arial"/>
          <w:sz w:val="22"/>
          <w:szCs w:val="22"/>
        </w:rPr>
        <w:t>schedule is</w:t>
      </w:r>
      <w:r w:rsidR="008113BB" w:rsidRPr="001426CB">
        <w:rPr>
          <w:rFonts w:ascii="Arial" w:hAnsi="Arial" w:cs="Arial"/>
          <w:sz w:val="22"/>
          <w:szCs w:val="22"/>
        </w:rPr>
        <w:t xml:space="preserve"> consistent on a weekly or bi-weekly basis</w:t>
      </w:r>
      <w:r w:rsidRPr="001426CB">
        <w:rPr>
          <w:rFonts w:ascii="Arial" w:hAnsi="Arial" w:cs="Arial"/>
          <w:sz w:val="22"/>
          <w:szCs w:val="22"/>
        </w:rPr>
        <w:t xml:space="preserve"> </w:t>
      </w:r>
      <w:r w:rsidR="008113BB" w:rsidRPr="001426CB">
        <w:rPr>
          <w:rFonts w:ascii="Arial" w:hAnsi="Arial" w:cs="Arial"/>
          <w:sz w:val="22"/>
          <w:szCs w:val="22"/>
        </w:rPr>
        <w:t xml:space="preserve">and </w:t>
      </w:r>
      <w:r w:rsidR="001D1AF4">
        <w:rPr>
          <w:rFonts w:ascii="Arial" w:hAnsi="Arial" w:cs="Arial"/>
          <w:sz w:val="22"/>
          <w:szCs w:val="22"/>
        </w:rPr>
        <w:t xml:space="preserve">is </w:t>
      </w:r>
      <w:r w:rsidR="008113BB" w:rsidRPr="001426CB">
        <w:rPr>
          <w:rFonts w:ascii="Arial" w:hAnsi="Arial" w:cs="Arial"/>
          <w:sz w:val="22"/>
          <w:szCs w:val="22"/>
        </w:rPr>
        <w:t>not adjusted daily</w:t>
      </w:r>
      <w:r w:rsidR="001D1AF4">
        <w:rPr>
          <w:rFonts w:ascii="Arial" w:hAnsi="Arial" w:cs="Arial"/>
          <w:sz w:val="22"/>
          <w:szCs w:val="22"/>
        </w:rPr>
        <w:t xml:space="preserve"> unless work demands such as after-hour meetings create a need for a variance on certain weeks.  </w:t>
      </w:r>
      <w:r w:rsidR="003D73AD" w:rsidRPr="001426CB">
        <w:rPr>
          <w:rFonts w:ascii="Arial" w:hAnsi="Arial" w:cs="Arial"/>
          <w:sz w:val="22"/>
          <w:szCs w:val="22"/>
        </w:rPr>
        <w:t>The hours of the work day may be the same or vary as long as the schedule is regular</w:t>
      </w:r>
      <w:r w:rsidR="001D1AF4">
        <w:rPr>
          <w:rFonts w:ascii="Arial" w:hAnsi="Arial" w:cs="Arial"/>
          <w:sz w:val="22"/>
          <w:szCs w:val="22"/>
        </w:rPr>
        <w:t>, with variances approved by the supervisor.</w:t>
      </w:r>
    </w:p>
    <w:p w14:paraId="7021C132" w14:textId="77777777" w:rsidR="00CA7468" w:rsidRPr="001426CB" w:rsidRDefault="001D1AF4" w:rsidP="001573CA">
      <w:pPr>
        <w:pStyle w:val="ListParagraph"/>
        <w:numPr>
          <w:ilvl w:val="0"/>
          <w:numId w:val="27"/>
        </w:numPr>
        <w:rPr>
          <w:rFonts w:ascii="Arial" w:hAnsi="Arial" w:cs="Arial"/>
          <w:sz w:val="22"/>
          <w:szCs w:val="22"/>
        </w:rPr>
      </w:pPr>
      <w:r>
        <w:rPr>
          <w:rFonts w:ascii="Arial" w:hAnsi="Arial" w:cs="Arial"/>
          <w:sz w:val="22"/>
          <w:szCs w:val="22"/>
        </w:rPr>
        <w:t>The established flextime schedule does not</w:t>
      </w:r>
      <w:r w:rsidR="007063FF">
        <w:rPr>
          <w:rFonts w:ascii="Arial" w:hAnsi="Arial" w:cs="Arial"/>
          <w:sz w:val="22"/>
          <w:szCs w:val="22"/>
        </w:rPr>
        <w:t xml:space="preserve"> create an overtime liabilit</w:t>
      </w:r>
      <w:r w:rsidR="00FB0395">
        <w:rPr>
          <w:rFonts w:ascii="Arial" w:hAnsi="Arial" w:cs="Arial"/>
          <w:sz w:val="22"/>
          <w:szCs w:val="22"/>
        </w:rPr>
        <w:t>y.</w:t>
      </w:r>
    </w:p>
    <w:p w14:paraId="59FD7DB2" w14:textId="77777777" w:rsidR="001573CA" w:rsidRPr="001426CB" w:rsidRDefault="00CA7468" w:rsidP="001573CA">
      <w:pPr>
        <w:pStyle w:val="ListParagraph"/>
        <w:numPr>
          <w:ilvl w:val="0"/>
          <w:numId w:val="27"/>
        </w:numPr>
        <w:rPr>
          <w:rFonts w:ascii="Arial" w:hAnsi="Arial" w:cs="Arial"/>
          <w:sz w:val="22"/>
          <w:szCs w:val="22"/>
        </w:rPr>
      </w:pPr>
      <w:r w:rsidRPr="001426CB">
        <w:rPr>
          <w:rFonts w:ascii="Arial" w:hAnsi="Arial" w:cs="Arial"/>
          <w:sz w:val="22"/>
          <w:szCs w:val="22"/>
        </w:rPr>
        <w:t xml:space="preserve">Adequate supervision, or accountability measures </w:t>
      </w:r>
      <w:r w:rsidR="00A71341" w:rsidRPr="001426CB">
        <w:rPr>
          <w:rFonts w:ascii="Arial" w:hAnsi="Arial" w:cs="Arial"/>
          <w:sz w:val="22"/>
          <w:szCs w:val="22"/>
        </w:rPr>
        <w:t xml:space="preserve">must be in </w:t>
      </w:r>
      <w:r w:rsidRPr="001426CB">
        <w:rPr>
          <w:rFonts w:ascii="Arial" w:hAnsi="Arial" w:cs="Arial"/>
          <w:sz w:val="22"/>
          <w:szCs w:val="22"/>
        </w:rPr>
        <w:t xml:space="preserve">place during the flextime period. </w:t>
      </w:r>
    </w:p>
    <w:p w14:paraId="6CCBEA1B" w14:textId="77777777" w:rsidR="001573CA" w:rsidRPr="001426CB" w:rsidRDefault="009E37CC" w:rsidP="001573CA">
      <w:pPr>
        <w:pStyle w:val="ListParagraph"/>
        <w:numPr>
          <w:ilvl w:val="0"/>
          <w:numId w:val="27"/>
        </w:numPr>
        <w:rPr>
          <w:rFonts w:ascii="Arial" w:hAnsi="Arial" w:cs="Arial"/>
          <w:sz w:val="22"/>
          <w:szCs w:val="22"/>
        </w:rPr>
      </w:pPr>
      <w:r w:rsidRPr="001426CB">
        <w:rPr>
          <w:rFonts w:ascii="Arial" w:hAnsi="Arial" w:cs="Arial"/>
          <w:sz w:val="22"/>
          <w:szCs w:val="22"/>
        </w:rPr>
        <w:t xml:space="preserve">The </w:t>
      </w:r>
      <w:r w:rsidR="004049E0">
        <w:rPr>
          <w:rFonts w:ascii="Arial" w:hAnsi="Arial" w:cs="Arial"/>
          <w:sz w:val="22"/>
          <w:szCs w:val="22"/>
        </w:rPr>
        <w:t xml:space="preserve">planned </w:t>
      </w:r>
      <w:r w:rsidR="003D73AD" w:rsidRPr="001426CB">
        <w:rPr>
          <w:rFonts w:ascii="Arial" w:hAnsi="Arial" w:cs="Arial"/>
          <w:sz w:val="22"/>
          <w:szCs w:val="22"/>
        </w:rPr>
        <w:t xml:space="preserve">regular </w:t>
      </w:r>
      <w:r w:rsidRPr="001426CB">
        <w:rPr>
          <w:rFonts w:ascii="Arial" w:hAnsi="Arial" w:cs="Arial"/>
          <w:sz w:val="22"/>
          <w:szCs w:val="22"/>
        </w:rPr>
        <w:t xml:space="preserve">work schedule must include a minimum of a 30-minute meal period for all work days </w:t>
      </w:r>
      <w:r w:rsidR="001573CA" w:rsidRPr="001426CB">
        <w:rPr>
          <w:rFonts w:ascii="Arial" w:hAnsi="Arial" w:cs="Arial"/>
          <w:sz w:val="22"/>
          <w:szCs w:val="22"/>
        </w:rPr>
        <w:t>longer than 6 hours</w:t>
      </w:r>
      <w:r w:rsidRPr="001426CB">
        <w:rPr>
          <w:rFonts w:ascii="Arial" w:hAnsi="Arial" w:cs="Arial"/>
          <w:sz w:val="22"/>
          <w:szCs w:val="22"/>
        </w:rPr>
        <w:t xml:space="preserve">. </w:t>
      </w:r>
      <w:r w:rsidR="004049E0">
        <w:rPr>
          <w:rFonts w:ascii="Arial" w:hAnsi="Arial" w:cs="Arial"/>
          <w:sz w:val="22"/>
          <w:szCs w:val="22"/>
        </w:rPr>
        <w:t xml:space="preserve"> The meal period is intended to be a break within the work day, and should not be taken at the end of the day unless special circumstances require the employee to work through the normal meal period.  </w:t>
      </w:r>
    </w:p>
    <w:p w14:paraId="65E102D8" w14:textId="77777777" w:rsidR="00A71341" w:rsidRPr="001426CB" w:rsidRDefault="00CF488D" w:rsidP="001573CA">
      <w:pPr>
        <w:pStyle w:val="ListParagraph"/>
        <w:numPr>
          <w:ilvl w:val="0"/>
          <w:numId w:val="27"/>
        </w:numPr>
        <w:rPr>
          <w:rFonts w:ascii="Arial" w:hAnsi="Arial" w:cs="Arial"/>
          <w:sz w:val="22"/>
          <w:szCs w:val="22"/>
        </w:rPr>
      </w:pPr>
      <w:r>
        <w:rPr>
          <w:rFonts w:ascii="Arial" w:hAnsi="Arial" w:cs="Arial"/>
          <w:sz w:val="22"/>
          <w:szCs w:val="22"/>
        </w:rPr>
        <w:t>E</w:t>
      </w:r>
      <w:r w:rsidR="00E82536">
        <w:rPr>
          <w:rFonts w:ascii="Arial" w:hAnsi="Arial" w:cs="Arial"/>
          <w:sz w:val="22"/>
          <w:szCs w:val="22"/>
        </w:rPr>
        <w:t>mployee</w:t>
      </w:r>
      <w:r>
        <w:rPr>
          <w:rFonts w:ascii="Arial" w:hAnsi="Arial" w:cs="Arial"/>
          <w:sz w:val="22"/>
          <w:szCs w:val="22"/>
        </w:rPr>
        <w:t>s</w:t>
      </w:r>
      <w:r w:rsidR="00E82536">
        <w:rPr>
          <w:rFonts w:ascii="Arial" w:hAnsi="Arial" w:cs="Arial"/>
          <w:sz w:val="22"/>
          <w:szCs w:val="22"/>
        </w:rPr>
        <w:t xml:space="preserve"> who work a pre-determined work schedule with </w:t>
      </w:r>
      <w:r>
        <w:rPr>
          <w:rFonts w:ascii="Arial" w:hAnsi="Arial" w:cs="Arial"/>
          <w:sz w:val="22"/>
          <w:szCs w:val="22"/>
        </w:rPr>
        <w:t xml:space="preserve">varying daily hours </w:t>
      </w:r>
      <w:r w:rsidR="00A71341" w:rsidRPr="001426CB">
        <w:rPr>
          <w:rFonts w:ascii="Arial" w:hAnsi="Arial" w:cs="Arial"/>
          <w:sz w:val="22"/>
          <w:szCs w:val="22"/>
        </w:rPr>
        <w:t xml:space="preserve">may be required to return to a normal work schedule </w:t>
      </w:r>
      <w:r w:rsidR="001D1AF4">
        <w:rPr>
          <w:rFonts w:ascii="Arial" w:hAnsi="Arial" w:cs="Arial"/>
          <w:sz w:val="22"/>
          <w:szCs w:val="22"/>
        </w:rPr>
        <w:t xml:space="preserve">or adjust their work hours </w:t>
      </w:r>
      <w:r w:rsidR="00A71341" w:rsidRPr="001426CB">
        <w:rPr>
          <w:rFonts w:ascii="Arial" w:hAnsi="Arial" w:cs="Arial"/>
          <w:sz w:val="22"/>
          <w:szCs w:val="22"/>
        </w:rPr>
        <w:t>for all weeks that contain a Town holiday</w:t>
      </w:r>
      <w:r w:rsidR="001D1AF4">
        <w:rPr>
          <w:rFonts w:ascii="Arial" w:hAnsi="Arial" w:cs="Arial"/>
          <w:sz w:val="22"/>
          <w:szCs w:val="22"/>
        </w:rPr>
        <w:t>.</w:t>
      </w:r>
      <w:r w:rsidR="00A71341" w:rsidRPr="001426CB">
        <w:rPr>
          <w:rFonts w:ascii="Arial" w:hAnsi="Arial" w:cs="Arial"/>
          <w:sz w:val="22"/>
          <w:szCs w:val="22"/>
        </w:rPr>
        <w:t xml:space="preserve"> </w:t>
      </w:r>
    </w:p>
    <w:p w14:paraId="04370E2F" w14:textId="77777777" w:rsidR="001573CA" w:rsidRPr="001426CB" w:rsidRDefault="001573CA" w:rsidP="009E37CC">
      <w:pPr>
        <w:pStyle w:val="ListParagraph"/>
        <w:ind w:left="780"/>
        <w:rPr>
          <w:rFonts w:ascii="Arial" w:hAnsi="Arial" w:cs="Arial"/>
          <w:sz w:val="22"/>
          <w:szCs w:val="22"/>
        </w:rPr>
      </w:pPr>
    </w:p>
    <w:p w14:paraId="4F27E243" w14:textId="77777777" w:rsidR="007063FF" w:rsidRDefault="00CF488D" w:rsidP="007063FF">
      <w:pPr>
        <w:rPr>
          <w:rFonts w:ascii="Arial" w:hAnsi="Arial" w:cs="Arial"/>
          <w:sz w:val="22"/>
          <w:szCs w:val="22"/>
        </w:rPr>
      </w:pPr>
      <w:r>
        <w:rPr>
          <w:rFonts w:ascii="Arial" w:hAnsi="Arial" w:cs="Arial"/>
          <w:sz w:val="22"/>
          <w:szCs w:val="22"/>
        </w:rPr>
        <w:t>Flexible work schedule requests must be approved by the Department Director who</w:t>
      </w:r>
      <w:r w:rsidR="001573CA" w:rsidRPr="001426CB">
        <w:rPr>
          <w:rFonts w:ascii="Arial" w:hAnsi="Arial" w:cs="Arial"/>
          <w:sz w:val="22"/>
          <w:szCs w:val="22"/>
        </w:rPr>
        <w:t xml:space="preserve"> </w:t>
      </w:r>
      <w:r w:rsidR="007063FF">
        <w:rPr>
          <w:rFonts w:ascii="Arial" w:hAnsi="Arial" w:cs="Arial"/>
          <w:sz w:val="22"/>
          <w:szCs w:val="22"/>
        </w:rPr>
        <w:t>is</w:t>
      </w:r>
      <w:r w:rsidR="001573CA" w:rsidRPr="001426CB">
        <w:rPr>
          <w:rFonts w:ascii="Arial" w:hAnsi="Arial" w:cs="Arial"/>
          <w:sz w:val="22"/>
          <w:szCs w:val="22"/>
        </w:rPr>
        <w:t xml:space="preserve"> responsible for ensuring that </w:t>
      </w:r>
      <w:r w:rsidR="007063FF">
        <w:rPr>
          <w:rFonts w:ascii="Arial" w:hAnsi="Arial" w:cs="Arial"/>
          <w:sz w:val="22"/>
          <w:szCs w:val="22"/>
        </w:rPr>
        <w:t xml:space="preserve">customer </w:t>
      </w:r>
      <w:r w:rsidR="001573CA" w:rsidRPr="001426CB">
        <w:rPr>
          <w:rFonts w:ascii="Arial" w:hAnsi="Arial" w:cs="Arial"/>
          <w:sz w:val="22"/>
          <w:szCs w:val="22"/>
        </w:rPr>
        <w:t xml:space="preserve">service is </w:t>
      </w:r>
      <w:r w:rsidR="007063FF">
        <w:rPr>
          <w:rFonts w:ascii="Arial" w:hAnsi="Arial" w:cs="Arial"/>
          <w:sz w:val="22"/>
          <w:szCs w:val="22"/>
        </w:rPr>
        <w:t xml:space="preserve">not </w:t>
      </w:r>
      <w:r w:rsidR="001573CA" w:rsidRPr="001426CB">
        <w:rPr>
          <w:rFonts w:ascii="Arial" w:hAnsi="Arial" w:cs="Arial"/>
          <w:sz w:val="22"/>
          <w:szCs w:val="22"/>
        </w:rPr>
        <w:t xml:space="preserve">diminished </w:t>
      </w:r>
      <w:r w:rsidR="00D46F5F">
        <w:rPr>
          <w:rFonts w:ascii="Arial" w:hAnsi="Arial" w:cs="Arial"/>
          <w:sz w:val="22"/>
          <w:szCs w:val="22"/>
        </w:rPr>
        <w:t>and</w:t>
      </w:r>
      <w:r w:rsidR="007063FF">
        <w:rPr>
          <w:rFonts w:ascii="Arial" w:hAnsi="Arial" w:cs="Arial"/>
          <w:sz w:val="22"/>
          <w:szCs w:val="22"/>
        </w:rPr>
        <w:t xml:space="preserve"> business operations are</w:t>
      </w:r>
      <w:r w:rsidR="00D46F5F">
        <w:rPr>
          <w:rFonts w:ascii="Arial" w:hAnsi="Arial" w:cs="Arial"/>
          <w:sz w:val="22"/>
          <w:szCs w:val="22"/>
        </w:rPr>
        <w:t xml:space="preserve"> not</w:t>
      </w:r>
      <w:r w:rsidR="007063FF">
        <w:rPr>
          <w:rFonts w:ascii="Arial" w:hAnsi="Arial" w:cs="Arial"/>
          <w:sz w:val="22"/>
          <w:szCs w:val="22"/>
        </w:rPr>
        <w:t xml:space="preserve"> negatively impacted by</w:t>
      </w:r>
      <w:r w:rsidR="001573CA" w:rsidRPr="001426CB">
        <w:rPr>
          <w:rFonts w:ascii="Arial" w:hAnsi="Arial" w:cs="Arial"/>
          <w:sz w:val="22"/>
          <w:szCs w:val="22"/>
        </w:rPr>
        <w:t xml:space="preserve"> </w:t>
      </w:r>
      <w:r w:rsidR="00D46F5F">
        <w:rPr>
          <w:rFonts w:ascii="Arial" w:hAnsi="Arial" w:cs="Arial"/>
          <w:sz w:val="22"/>
          <w:szCs w:val="22"/>
        </w:rPr>
        <w:t xml:space="preserve">a </w:t>
      </w:r>
      <w:r w:rsidR="001573CA" w:rsidRPr="001426CB">
        <w:rPr>
          <w:rFonts w:ascii="Arial" w:hAnsi="Arial" w:cs="Arial"/>
          <w:sz w:val="22"/>
          <w:szCs w:val="22"/>
        </w:rPr>
        <w:t>flexible work schedule</w:t>
      </w:r>
      <w:r w:rsidR="007063FF">
        <w:rPr>
          <w:rFonts w:ascii="Arial" w:hAnsi="Arial" w:cs="Arial"/>
          <w:sz w:val="22"/>
          <w:szCs w:val="22"/>
        </w:rPr>
        <w:t>.</w:t>
      </w:r>
      <w:bookmarkStart w:id="6" w:name="_IV.__Conditions"/>
      <w:bookmarkEnd w:id="6"/>
    </w:p>
    <w:p w14:paraId="481FFF3A" w14:textId="77777777" w:rsidR="007063FF" w:rsidRDefault="0015046B" w:rsidP="007063FF">
      <w:pPr>
        <w:rPr>
          <w:rFonts w:ascii="Arial" w:hAnsi="Arial" w:cs="Arial"/>
          <w:sz w:val="22"/>
          <w:szCs w:val="22"/>
        </w:rPr>
      </w:pPr>
      <w:r>
        <w:rPr>
          <w:rFonts w:ascii="Arial" w:hAnsi="Arial" w:cs="Arial"/>
          <w:sz w:val="22"/>
          <w:szCs w:val="22"/>
        </w:rPr>
        <w:br/>
      </w:r>
      <w:r>
        <w:rPr>
          <w:rFonts w:ascii="Arial" w:hAnsi="Arial" w:cs="Arial"/>
          <w:sz w:val="22"/>
          <w:szCs w:val="22"/>
        </w:rPr>
        <w:br/>
      </w:r>
    </w:p>
    <w:p w14:paraId="0E8F3A93" w14:textId="77777777" w:rsidR="00402C3D" w:rsidRPr="00444FE8" w:rsidRDefault="001426CB" w:rsidP="007063FF">
      <w:pPr>
        <w:rPr>
          <w:rFonts w:ascii="Arial" w:hAnsi="Arial" w:cs="Arial"/>
          <w:b/>
          <w:sz w:val="22"/>
          <w:szCs w:val="22"/>
        </w:rPr>
      </w:pPr>
      <w:r w:rsidRPr="00444FE8">
        <w:rPr>
          <w:rFonts w:ascii="Arial" w:hAnsi="Arial" w:cs="Arial"/>
          <w:b/>
          <w:sz w:val="22"/>
          <w:szCs w:val="22"/>
        </w:rPr>
        <w:lastRenderedPageBreak/>
        <w:t xml:space="preserve">IV. </w:t>
      </w:r>
      <w:hyperlink w:anchor="_top" w:history="1"/>
      <w:r w:rsidR="003D73AD" w:rsidRPr="00444FE8">
        <w:rPr>
          <w:rFonts w:ascii="Arial" w:hAnsi="Arial" w:cs="Arial"/>
          <w:b/>
          <w:sz w:val="22"/>
          <w:szCs w:val="22"/>
        </w:rPr>
        <w:t xml:space="preserve">Telecommuting </w:t>
      </w:r>
    </w:p>
    <w:p w14:paraId="27C6DF76" w14:textId="77777777" w:rsidR="00402C3D" w:rsidRPr="001426CB" w:rsidRDefault="00402C3D">
      <w:pPr>
        <w:pStyle w:val="Header"/>
        <w:tabs>
          <w:tab w:val="clear" w:pos="4320"/>
          <w:tab w:val="clear" w:pos="8640"/>
        </w:tabs>
        <w:rPr>
          <w:rFonts w:ascii="Arial" w:hAnsi="Arial" w:cs="Arial"/>
          <w:sz w:val="22"/>
          <w:szCs w:val="22"/>
          <w:u w:val="single"/>
        </w:rPr>
      </w:pPr>
    </w:p>
    <w:p w14:paraId="13778557" w14:textId="77777777" w:rsidR="00FC4048" w:rsidRPr="001426CB" w:rsidRDefault="003D73AD" w:rsidP="003D73AD">
      <w:pPr>
        <w:pStyle w:val="ListParagraph"/>
        <w:tabs>
          <w:tab w:val="left" w:pos="2610"/>
          <w:tab w:val="left" w:pos="2790"/>
          <w:tab w:val="left" w:pos="5130"/>
          <w:tab w:val="left" w:pos="5400"/>
          <w:tab w:val="left" w:pos="6840"/>
          <w:tab w:val="left" w:pos="7020"/>
          <w:tab w:val="left" w:pos="8370"/>
        </w:tabs>
        <w:spacing w:before="120"/>
        <w:ind w:left="0" w:right="-274"/>
        <w:rPr>
          <w:rFonts w:ascii="Arial" w:hAnsi="Arial" w:cs="Arial"/>
          <w:sz w:val="22"/>
          <w:szCs w:val="22"/>
        </w:rPr>
      </w:pPr>
      <w:bookmarkStart w:id="7" w:name="_Appendix"/>
      <w:bookmarkEnd w:id="7"/>
      <w:r w:rsidRPr="001426CB">
        <w:rPr>
          <w:rFonts w:ascii="Arial" w:hAnsi="Arial" w:cs="Arial"/>
          <w:sz w:val="22"/>
          <w:szCs w:val="22"/>
        </w:rPr>
        <w:t xml:space="preserve">Telecommuting options may be available to employees </w:t>
      </w:r>
      <w:r w:rsidR="007E2755" w:rsidRPr="001426CB">
        <w:rPr>
          <w:rFonts w:ascii="Arial" w:hAnsi="Arial" w:cs="Arial"/>
          <w:sz w:val="22"/>
          <w:szCs w:val="22"/>
        </w:rPr>
        <w:t>wh</w:t>
      </w:r>
      <w:r w:rsidR="00366E74">
        <w:rPr>
          <w:rFonts w:ascii="Arial" w:hAnsi="Arial" w:cs="Arial"/>
          <w:sz w:val="22"/>
          <w:szCs w:val="22"/>
        </w:rPr>
        <w:t xml:space="preserve">en the department head determines customer service, teamwork and productivity is not negatively impacted, </w:t>
      </w:r>
      <w:r w:rsidR="007E2755">
        <w:rPr>
          <w:rFonts w:ascii="Arial" w:hAnsi="Arial" w:cs="Arial"/>
          <w:sz w:val="22"/>
          <w:szCs w:val="22"/>
        </w:rPr>
        <w:t>and wh</w:t>
      </w:r>
      <w:r w:rsidR="00366E74">
        <w:rPr>
          <w:rFonts w:ascii="Arial" w:hAnsi="Arial" w:cs="Arial"/>
          <w:sz w:val="22"/>
          <w:szCs w:val="22"/>
        </w:rPr>
        <w:t xml:space="preserve">en the employee has </w:t>
      </w:r>
      <w:r w:rsidR="007E2755">
        <w:rPr>
          <w:rFonts w:ascii="Arial" w:hAnsi="Arial" w:cs="Arial"/>
          <w:sz w:val="22"/>
          <w:szCs w:val="22"/>
        </w:rPr>
        <w:t xml:space="preserve">satisfactorily completed the probationary period </w:t>
      </w:r>
      <w:r w:rsidR="00D46F5F">
        <w:rPr>
          <w:rFonts w:ascii="Arial" w:hAnsi="Arial" w:cs="Arial"/>
          <w:sz w:val="22"/>
          <w:szCs w:val="22"/>
        </w:rPr>
        <w:t xml:space="preserve">and </w:t>
      </w:r>
      <w:r w:rsidR="00366E74">
        <w:rPr>
          <w:rFonts w:ascii="Arial" w:hAnsi="Arial" w:cs="Arial"/>
          <w:sz w:val="22"/>
          <w:szCs w:val="22"/>
        </w:rPr>
        <w:t>is</w:t>
      </w:r>
      <w:r w:rsidR="00D46F5F">
        <w:rPr>
          <w:rFonts w:ascii="Arial" w:hAnsi="Arial" w:cs="Arial"/>
          <w:sz w:val="22"/>
          <w:szCs w:val="22"/>
        </w:rPr>
        <w:t xml:space="preserve"> meeting or exceeding all performance expectations</w:t>
      </w:r>
      <w:r w:rsidR="00A71341" w:rsidRPr="001426CB">
        <w:rPr>
          <w:rFonts w:ascii="Arial" w:hAnsi="Arial" w:cs="Arial"/>
          <w:sz w:val="22"/>
          <w:szCs w:val="22"/>
        </w:rPr>
        <w:t>.</w:t>
      </w:r>
      <w:r w:rsidR="00FC4048" w:rsidRPr="001426CB">
        <w:rPr>
          <w:rFonts w:ascii="Arial" w:hAnsi="Arial" w:cs="Arial"/>
          <w:sz w:val="22"/>
          <w:szCs w:val="22"/>
        </w:rPr>
        <w:t xml:space="preserve">  </w:t>
      </w:r>
      <w:r w:rsidR="00D46F5F">
        <w:rPr>
          <w:rFonts w:ascii="Arial" w:hAnsi="Arial" w:cs="Arial"/>
          <w:sz w:val="22"/>
          <w:szCs w:val="22"/>
        </w:rPr>
        <w:t>Telecommuting</w:t>
      </w:r>
      <w:r w:rsidR="00FC4048" w:rsidRPr="001426CB">
        <w:rPr>
          <w:rFonts w:ascii="Arial" w:hAnsi="Arial" w:cs="Arial"/>
          <w:sz w:val="22"/>
          <w:szCs w:val="22"/>
        </w:rPr>
        <w:t xml:space="preserve"> is not an entitlement for any position and participation in a telecommuting arrangement may be ended at any time by the employee o</w:t>
      </w:r>
      <w:r w:rsidR="00D4548C" w:rsidRPr="001426CB">
        <w:rPr>
          <w:rFonts w:ascii="Arial" w:hAnsi="Arial" w:cs="Arial"/>
          <w:sz w:val="22"/>
          <w:szCs w:val="22"/>
        </w:rPr>
        <w:t>r</w:t>
      </w:r>
      <w:r w:rsidR="00FC4048" w:rsidRPr="001426CB">
        <w:rPr>
          <w:rFonts w:ascii="Arial" w:hAnsi="Arial" w:cs="Arial"/>
          <w:sz w:val="22"/>
          <w:szCs w:val="22"/>
        </w:rPr>
        <w:t xml:space="preserve"> the Department Head.  Telecommuting options may be offered to employees on a regularly scheduled basis or </w:t>
      </w:r>
      <w:r w:rsidR="007E2755">
        <w:rPr>
          <w:rFonts w:ascii="Arial" w:hAnsi="Arial" w:cs="Arial"/>
          <w:sz w:val="22"/>
          <w:szCs w:val="22"/>
        </w:rPr>
        <w:t xml:space="preserve">as </w:t>
      </w:r>
      <w:r w:rsidR="00FC4048" w:rsidRPr="001426CB">
        <w:rPr>
          <w:rFonts w:ascii="Arial" w:hAnsi="Arial" w:cs="Arial"/>
          <w:sz w:val="22"/>
          <w:szCs w:val="22"/>
        </w:rPr>
        <w:t xml:space="preserve">a short-term </w:t>
      </w:r>
      <w:r w:rsidR="00444FE8">
        <w:rPr>
          <w:rFonts w:ascii="Arial" w:hAnsi="Arial" w:cs="Arial"/>
          <w:sz w:val="22"/>
          <w:szCs w:val="22"/>
        </w:rPr>
        <w:t>arrangement</w:t>
      </w:r>
      <w:r w:rsidR="00D46F5F">
        <w:rPr>
          <w:rFonts w:ascii="Arial" w:hAnsi="Arial" w:cs="Arial"/>
          <w:sz w:val="22"/>
          <w:szCs w:val="22"/>
        </w:rPr>
        <w:t>.</w:t>
      </w:r>
      <w:r w:rsidR="00366E74">
        <w:rPr>
          <w:rFonts w:ascii="Arial" w:hAnsi="Arial" w:cs="Arial"/>
          <w:sz w:val="22"/>
          <w:szCs w:val="22"/>
        </w:rPr>
        <w:t xml:space="preserve">  Before telecommuting begins on a short-term or regular basis, the IT Department must review and approve the equipment used in the telecommuting arrangement. </w:t>
      </w:r>
      <w:r w:rsidR="007E2755">
        <w:rPr>
          <w:rFonts w:ascii="Arial" w:hAnsi="Arial" w:cs="Arial"/>
          <w:sz w:val="22"/>
          <w:szCs w:val="22"/>
        </w:rPr>
        <w:br/>
      </w:r>
      <w:r w:rsidR="00D46F5F">
        <w:rPr>
          <w:rFonts w:ascii="Arial" w:hAnsi="Arial" w:cs="Arial"/>
          <w:sz w:val="22"/>
          <w:szCs w:val="22"/>
        </w:rPr>
        <w:t xml:space="preserve"> </w:t>
      </w:r>
    </w:p>
    <w:p w14:paraId="6B431B6B" w14:textId="77777777" w:rsidR="00D4548C" w:rsidRPr="001426CB" w:rsidRDefault="00304B27" w:rsidP="003D73AD">
      <w:pPr>
        <w:pStyle w:val="ListParagraph"/>
        <w:tabs>
          <w:tab w:val="left" w:pos="2610"/>
          <w:tab w:val="left" w:pos="2790"/>
          <w:tab w:val="left" w:pos="5130"/>
          <w:tab w:val="left" w:pos="5400"/>
          <w:tab w:val="left" w:pos="6840"/>
          <w:tab w:val="left" w:pos="7020"/>
          <w:tab w:val="left" w:pos="8370"/>
        </w:tabs>
        <w:spacing w:before="120"/>
        <w:ind w:left="0" w:right="-274"/>
        <w:rPr>
          <w:rFonts w:ascii="Arial" w:hAnsi="Arial" w:cs="Arial"/>
          <w:sz w:val="22"/>
          <w:szCs w:val="22"/>
        </w:rPr>
      </w:pPr>
      <w:r w:rsidRPr="001426CB">
        <w:rPr>
          <w:rFonts w:ascii="Arial" w:hAnsi="Arial" w:cs="Arial"/>
          <w:sz w:val="22"/>
          <w:szCs w:val="22"/>
        </w:rPr>
        <w:t xml:space="preserve">Any telecommuting arrangement </w:t>
      </w:r>
      <w:r w:rsidR="00AE3D47">
        <w:rPr>
          <w:rFonts w:ascii="Arial" w:hAnsi="Arial" w:cs="Arial"/>
          <w:sz w:val="22"/>
          <w:szCs w:val="22"/>
        </w:rPr>
        <w:t>on a regular basis should adhere to the following standards:</w:t>
      </w:r>
      <w:r w:rsidR="00AE3D47">
        <w:rPr>
          <w:rFonts w:ascii="Arial" w:hAnsi="Arial" w:cs="Arial"/>
          <w:sz w:val="22"/>
          <w:szCs w:val="22"/>
        </w:rPr>
        <w:br/>
      </w:r>
    </w:p>
    <w:p w14:paraId="087FB649" w14:textId="77777777" w:rsidR="00D4548C" w:rsidRPr="001426CB" w:rsidRDefault="00D4548C" w:rsidP="00304B27">
      <w:pPr>
        <w:pStyle w:val="ListParagraph"/>
        <w:numPr>
          <w:ilvl w:val="0"/>
          <w:numId w:val="29"/>
        </w:numPr>
        <w:tabs>
          <w:tab w:val="left" w:pos="261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 xml:space="preserve">All telecommuting schedules will </w:t>
      </w:r>
      <w:r w:rsidR="00AE3D47">
        <w:rPr>
          <w:rFonts w:ascii="Arial" w:hAnsi="Arial" w:cs="Arial"/>
          <w:sz w:val="22"/>
          <w:szCs w:val="22"/>
        </w:rPr>
        <w:t xml:space="preserve">start </w:t>
      </w:r>
      <w:r w:rsidR="0015046B">
        <w:rPr>
          <w:rFonts w:ascii="Arial" w:hAnsi="Arial" w:cs="Arial"/>
          <w:sz w:val="22"/>
          <w:szCs w:val="22"/>
        </w:rPr>
        <w:t>on</w:t>
      </w:r>
      <w:r w:rsidRPr="001426CB">
        <w:rPr>
          <w:rFonts w:ascii="Arial" w:hAnsi="Arial" w:cs="Arial"/>
          <w:sz w:val="22"/>
          <w:szCs w:val="22"/>
        </w:rPr>
        <w:t xml:space="preserve"> a trial basis for </w:t>
      </w:r>
      <w:r w:rsidR="0015046B">
        <w:rPr>
          <w:rFonts w:ascii="Arial" w:hAnsi="Arial" w:cs="Arial"/>
          <w:sz w:val="22"/>
          <w:szCs w:val="22"/>
        </w:rPr>
        <w:t>up to</w:t>
      </w:r>
      <w:r w:rsidRPr="001426CB">
        <w:rPr>
          <w:rFonts w:ascii="Arial" w:hAnsi="Arial" w:cs="Arial"/>
          <w:sz w:val="22"/>
          <w:szCs w:val="22"/>
        </w:rPr>
        <w:t xml:space="preserve"> 3 months</w:t>
      </w:r>
      <w:r w:rsidR="00AE3D47">
        <w:rPr>
          <w:rFonts w:ascii="Arial" w:hAnsi="Arial" w:cs="Arial"/>
          <w:sz w:val="22"/>
          <w:szCs w:val="22"/>
        </w:rPr>
        <w:t xml:space="preserve">, and a decision to continue or discontinue the arrangement will be made after this </w:t>
      </w:r>
      <w:r w:rsidR="0015046B">
        <w:rPr>
          <w:rFonts w:ascii="Arial" w:hAnsi="Arial" w:cs="Arial"/>
          <w:sz w:val="22"/>
          <w:szCs w:val="22"/>
        </w:rPr>
        <w:t xml:space="preserve">trial </w:t>
      </w:r>
      <w:r w:rsidR="00AE3D47">
        <w:rPr>
          <w:rFonts w:ascii="Arial" w:hAnsi="Arial" w:cs="Arial"/>
          <w:sz w:val="22"/>
          <w:szCs w:val="22"/>
        </w:rPr>
        <w:t>period.</w:t>
      </w:r>
    </w:p>
    <w:p w14:paraId="2680BCE7" w14:textId="77777777" w:rsidR="00D4548C" w:rsidRPr="001426CB" w:rsidRDefault="00D4548C" w:rsidP="00304B27">
      <w:pPr>
        <w:pStyle w:val="ListParagraph"/>
        <w:numPr>
          <w:ilvl w:val="0"/>
          <w:numId w:val="29"/>
        </w:numPr>
        <w:tabs>
          <w:tab w:val="left" w:pos="261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The department head will establish the number of days an employee is allowed to telecommute</w:t>
      </w:r>
      <w:r w:rsidR="00514C90" w:rsidRPr="001426CB">
        <w:rPr>
          <w:rFonts w:ascii="Arial" w:hAnsi="Arial" w:cs="Arial"/>
          <w:sz w:val="22"/>
          <w:szCs w:val="22"/>
        </w:rPr>
        <w:t>.  R</w:t>
      </w:r>
      <w:r w:rsidRPr="001426CB">
        <w:rPr>
          <w:rFonts w:ascii="Arial" w:hAnsi="Arial" w:cs="Arial"/>
          <w:sz w:val="22"/>
          <w:szCs w:val="22"/>
        </w:rPr>
        <w:t>egularly scheduled days for telecommuting would not normally include Monday or Friday</w:t>
      </w:r>
      <w:r w:rsidR="00514C90" w:rsidRPr="001426CB">
        <w:rPr>
          <w:rFonts w:ascii="Arial" w:hAnsi="Arial" w:cs="Arial"/>
          <w:sz w:val="22"/>
          <w:szCs w:val="22"/>
        </w:rPr>
        <w:t xml:space="preserve"> or </w:t>
      </w:r>
      <w:r w:rsidR="00366E74">
        <w:rPr>
          <w:rFonts w:ascii="Arial" w:hAnsi="Arial" w:cs="Arial"/>
          <w:sz w:val="22"/>
          <w:szCs w:val="22"/>
        </w:rPr>
        <w:t xml:space="preserve">normally </w:t>
      </w:r>
      <w:r w:rsidR="00514C90" w:rsidRPr="001426CB">
        <w:rPr>
          <w:rFonts w:ascii="Arial" w:hAnsi="Arial" w:cs="Arial"/>
          <w:sz w:val="22"/>
          <w:szCs w:val="22"/>
        </w:rPr>
        <w:t>exceed two days per week.</w:t>
      </w:r>
      <w:r w:rsidR="001426CB" w:rsidRPr="001426CB">
        <w:rPr>
          <w:rFonts w:ascii="Arial" w:hAnsi="Arial" w:cs="Arial"/>
          <w:sz w:val="22"/>
          <w:szCs w:val="22"/>
        </w:rPr>
        <w:t xml:space="preserve">  Regular telecommuting hours will be established and meet the criteria for flexible work scheduling. </w:t>
      </w:r>
    </w:p>
    <w:p w14:paraId="33DBAE1B" w14:textId="77777777" w:rsidR="00FC4048" w:rsidRPr="001426CB" w:rsidRDefault="00D4548C" w:rsidP="00304B27">
      <w:pPr>
        <w:pStyle w:val="ListParagraph"/>
        <w:numPr>
          <w:ilvl w:val="0"/>
          <w:numId w:val="29"/>
        </w:num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 xml:space="preserve">Telecommuting is not a substitute for child care, and </w:t>
      </w:r>
      <w:r w:rsidR="00304B27" w:rsidRPr="001426CB">
        <w:rPr>
          <w:rFonts w:ascii="Arial" w:hAnsi="Arial" w:cs="Arial"/>
          <w:sz w:val="22"/>
          <w:szCs w:val="22"/>
        </w:rPr>
        <w:t>as such the employee’s priority during the telecommuting hours must be on work.</w:t>
      </w:r>
      <w:r w:rsidRPr="001426CB">
        <w:rPr>
          <w:rFonts w:ascii="Arial" w:hAnsi="Arial" w:cs="Arial"/>
          <w:sz w:val="22"/>
          <w:szCs w:val="22"/>
        </w:rPr>
        <w:t xml:space="preserve"> </w:t>
      </w:r>
      <w:r w:rsidR="00304B27" w:rsidRPr="001426CB">
        <w:rPr>
          <w:rFonts w:ascii="Arial" w:hAnsi="Arial" w:cs="Arial"/>
          <w:sz w:val="22"/>
          <w:szCs w:val="22"/>
        </w:rPr>
        <w:t>Department heads may establish procedures to ensure an employee is available to work during telecommuting period, with the exception of the meal break.</w:t>
      </w:r>
    </w:p>
    <w:p w14:paraId="0DB30087" w14:textId="77777777" w:rsidR="00304B27" w:rsidRPr="001426CB" w:rsidRDefault="00514C90" w:rsidP="00304B27">
      <w:pPr>
        <w:pStyle w:val="ListParagraph"/>
        <w:numPr>
          <w:ilvl w:val="0"/>
          <w:numId w:val="29"/>
        </w:num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 xml:space="preserve">The employee </w:t>
      </w:r>
      <w:r w:rsidR="00304B27" w:rsidRPr="001426CB">
        <w:rPr>
          <w:rFonts w:ascii="Arial" w:hAnsi="Arial" w:cs="Arial"/>
          <w:sz w:val="22"/>
          <w:szCs w:val="22"/>
        </w:rPr>
        <w:t xml:space="preserve">must sign a telecommuting agreement prior to beginning </w:t>
      </w:r>
      <w:r w:rsidR="001426CB" w:rsidRPr="001426CB">
        <w:rPr>
          <w:rFonts w:ascii="Arial" w:hAnsi="Arial" w:cs="Arial"/>
          <w:sz w:val="22"/>
          <w:szCs w:val="22"/>
        </w:rPr>
        <w:t>the</w:t>
      </w:r>
      <w:r w:rsidR="00304B27" w:rsidRPr="001426CB">
        <w:rPr>
          <w:rFonts w:ascii="Arial" w:hAnsi="Arial" w:cs="Arial"/>
          <w:sz w:val="22"/>
          <w:szCs w:val="22"/>
        </w:rPr>
        <w:t xml:space="preserve"> telecommuting arrangement</w:t>
      </w:r>
      <w:r w:rsidR="00444FE8">
        <w:rPr>
          <w:rFonts w:ascii="Arial" w:hAnsi="Arial" w:cs="Arial"/>
          <w:sz w:val="22"/>
          <w:szCs w:val="22"/>
        </w:rPr>
        <w:t>.  The agreement will be maintained in the employee’s personnel file and will</w:t>
      </w:r>
      <w:r w:rsidR="002843D4" w:rsidRPr="001426CB">
        <w:rPr>
          <w:rFonts w:ascii="Arial" w:hAnsi="Arial" w:cs="Arial"/>
          <w:sz w:val="22"/>
          <w:szCs w:val="22"/>
        </w:rPr>
        <w:t xml:space="preserve"> outline the</w:t>
      </w:r>
      <w:r w:rsidRPr="001426CB">
        <w:rPr>
          <w:rFonts w:ascii="Arial" w:hAnsi="Arial" w:cs="Arial"/>
          <w:sz w:val="22"/>
          <w:szCs w:val="22"/>
        </w:rPr>
        <w:t xml:space="preserve"> responsibilities the employee and Town have for providing office space, supplies, equipment</w:t>
      </w:r>
      <w:r w:rsidR="00AE3D47">
        <w:rPr>
          <w:rFonts w:ascii="Arial" w:hAnsi="Arial" w:cs="Arial"/>
          <w:sz w:val="22"/>
          <w:szCs w:val="22"/>
        </w:rPr>
        <w:t xml:space="preserve">, etc., </w:t>
      </w:r>
      <w:r w:rsidRPr="001426CB">
        <w:rPr>
          <w:rFonts w:ascii="Arial" w:hAnsi="Arial" w:cs="Arial"/>
          <w:sz w:val="22"/>
          <w:szCs w:val="22"/>
        </w:rPr>
        <w:t>during the telecommuting period as well as expectations for accounting for work hours</w:t>
      </w:r>
      <w:r w:rsidR="001426CB" w:rsidRPr="001426CB">
        <w:rPr>
          <w:rFonts w:ascii="Arial" w:hAnsi="Arial" w:cs="Arial"/>
          <w:sz w:val="22"/>
          <w:szCs w:val="22"/>
        </w:rPr>
        <w:t xml:space="preserve">, liabilities and </w:t>
      </w:r>
      <w:r w:rsidRPr="001426CB">
        <w:rPr>
          <w:rFonts w:ascii="Arial" w:hAnsi="Arial" w:cs="Arial"/>
          <w:sz w:val="22"/>
          <w:szCs w:val="22"/>
        </w:rPr>
        <w:t>any other</w:t>
      </w:r>
      <w:r w:rsidR="001426CB" w:rsidRPr="001426CB">
        <w:rPr>
          <w:rFonts w:ascii="Arial" w:hAnsi="Arial" w:cs="Arial"/>
          <w:sz w:val="22"/>
          <w:szCs w:val="22"/>
        </w:rPr>
        <w:t xml:space="preserve"> special requirements.</w:t>
      </w:r>
      <w:r w:rsidRPr="001426CB">
        <w:rPr>
          <w:rFonts w:ascii="Arial" w:hAnsi="Arial" w:cs="Arial"/>
          <w:sz w:val="22"/>
          <w:szCs w:val="22"/>
        </w:rPr>
        <w:t xml:space="preserve"> </w:t>
      </w:r>
      <w:r w:rsidR="002843D4" w:rsidRPr="001426CB">
        <w:rPr>
          <w:rFonts w:ascii="Arial" w:hAnsi="Arial" w:cs="Arial"/>
          <w:sz w:val="22"/>
          <w:szCs w:val="22"/>
        </w:rPr>
        <w:t xml:space="preserve"> </w:t>
      </w:r>
      <w:r w:rsidR="00304B27" w:rsidRPr="001426CB">
        <w:rPr>
          <w:rFonts w:ascii="Arial" w:hAnsi="Arial" w:cs="Arial"/>
          <w:sz w:val="22"/>
          <w:szCs w:val="22"/>
        </w:rPr>
        <w:t xml:space="preserve">  </w:t>
      </w:r>
    </w:p>
    <w:p w14:paraId="2727EFCB" w14:textId="77777777" w:rsidR="002843D4" w:rsidRDefault="002843D4" w:rsidP="00304B27">
      <w:pPr>
        <w:pStyle w:val="ListParagraph"/>
        <w:numPr>
          <w:ilvl w:val="0"/>
          <w:numId w:val="29"/>
        </w:numPr>
        <w:tabs>
          <w:tab w:val="left" w:pos="450"/>
          <w:tab w:val="left" w:pos="2790"/>
          <w:tab w:val="left" w:pos="5130"/>
          <w:tab w:val="left" w:pos="5400"/>
          <w:tab w:val="left" w:pos="6840"/>
          <w:tab w:val="left" w:pos="7020"/>
          <w:tab w:val="left" w:pos="8370"/>
        </w:tabs>
        <w:spacing w:before="120"/>
        <w:ind w:right="-274"/>
        <w:rPr>
          <w:rFonts w:ascii="Arial" w:hAnsi="Arial" w:cs="Arial"/>
          <w:sz w:val="22"/>
          <w:szCs w:val="22"/>
        </w:rPr>
      </w:pPr>
      <w:r w:rsidRPr="001426CB">
        <w:rPr>
          <w:rFonts w:ascii="Arial" w:hAnsi="Arial" w:cs="Arial"/>
          <w:sz w:val="22"/>
          <w:szCs w:val="22"/>
        </w:rPr>
        <w:t>T</w:t>
      </w:r>
      <w:r w:rsidR="00304B27" w:rsidRPr="001426CB">
        <w:rPr>
          <w:rFonts w:ascii="Arial" w:hAnsi="Arial" w:cs="Arial"/>
          <w:sz w:val="22"/>
          <w:szCs w:val="22"/>
        </w:rPr>
        <w:t xml:space="preserve">he employee must agree to </w:t>
      </w:r>
      <w:r w:rsidRPr="001426CB">
        <w:rPr>
          <w:rFonts w:ascii="Arial" w:hAnsi="Arial" w:cs="Arial"/>
          <w:sz w:val="22"/>
          <w:szCs w:val="22"/>
        </w:rPr>
        <w:t xml:space="preserve">pay for </w:t>
      </w:r>
      <w:r w:rsidR="00514C90" w:rsidRPr="001426CB">
        <w:rPr>
          <w:rFonts w:ascii="Arial" w:hAnsi="Arial" w:cs="Arial"/>
          <w:sz w:val="22"/>
          <w:szCs w:val="22"/>
        </w:rPr>
        <w:t xml:space="preserve">and use </w:t>
      </w:r>
      <w:r w:rsidR="001426CB" w:rsidRPr="001426CB">
        <w:rPr>
          <w:rFonts w:ascii="Arial" w:hAnsi="Arial" w:cs="Arial"/>
          <w:sz w:val="22"/>
          <w:szCs w:val="22"/>
        </w:rPr>
        <w:t xml:space="preserve">personal </w:t>
      </w:r>
      <w:r w:rsidR="00304B27" w:rsidRPr="001426CB">
        <w:rPr>
          <w:rFonts w:ascii="Arial" w:hAnsi="Arial" w:cs="Arial"/>
          <w:sz w:val="22"/>
          <w:szCs w:val="22"/>
        </w:rPr>
        <w:t xml:space="preserve">internet </w:t>
      </w:r>
      <w:r w:rsidRPr="001426CB">
        <w:rPr>
          <w:rFonts w:ascii="Arial" w:hAnsi="Arial" w:cs="Arial"/>
          <w:sz w:val="22"/>
          <w:szCs w:val="22"/>
        </w:rPr>
        <w:t xml:space="preserve">services </w:t>
      </w:r>
      <w:r w:rsidR="00304B27" w:rsidRPr="001426CB">
        <w:rPr>
          <w:rFonts w:ascii="Arial" w:hAnsi="Arial" w:cs="Arial"/>
          <w:sz w:val="22"/>
          <w:szCs w:val="22"/>
        </w:rPr>
        <w:t>as needed for work purposes.</w:t>
      </w:r>
    </w:p>
    <w:p w14:paraId="422713CA" w14:textId="77777777" w:rsidR="005F1578" w:rsidRPr="007063FF" w:rsidRDefault="00CF488D" w:rsidP="004A448E">
      <w:pPr>
        <w:tabs>
          <w:tab w:val="left" w:pos="450"/>
          <w:tab w:val="left" w:pos="2790"/>
          <w:tab w:val="left" w:pos="5130"/>
          <w:tab w:val="left" w:pos="5400"/>
          <w:tab w:val="left" w:pos="6840"/>
          <w:tab w:val="left" w:pos="7020"/>
          <w:tab w:val="left" w:pos="8370"/>
        </w:tabs>
        <w:spacing w:before="120"/>
        <w:ind w:right="-274"/>
        <w:rPr>
          <w:rFonts w:ascii="Arial" w:hAnsi="Arial" w:cs="Arial"/>
          <w:b/>
          <w:sz w:val="22"/>
          <w:szCs w:val="22"/>
          <w:u w:val="single"/>
        </w:rPr>
      </w:pPr>
      <w:r>
        <w:rPr>
          <w:rFonts w:ascii="Arial" w:hAnsi="Arial" w:cs="Arial"/>
          <w:sz w:val="22"/>
          <w:szCs w:val="22"/>
        </w:rPr>
        <w:t>Telecommuting arrangements may be allowed for empl</w:t>
      </w:r>
      <w:r w:rsidR="00AE3D47">
        <w:rPr>
          <w:rFonts w:ascii="Arial" w:hAnsi="Arial" w:cs="Arial"/>
          <w:sz w:val="22"/>
          <w:szCs w:val="22"/>
        </w:rPr>
        <w:t>oyees on a short-term basis</w:t>
      </w:r>
      <w:r w:rsidR="00D46F5F">
        <w:rPr>
          <w:rFonts w:ascii="Arial" w:hAnsi="Arial" w:cs="Arial"/>
          <w:sz w:val="22"/>
          <w:szCs w:val="22"/>
        </w:rPr>
        <w:t xml:space="preserve"> when personal situations make it difficult for an employee to be physically present at work and it is for the benefit of the Town and the employee to perform designated work assignments remotely.  </w:t>
      </w:r>
      <w:r w:rsidR="00471CF8">
        <w:rPr>
          <w:rFonts w:ascii="Arial" w:hAnsi="Arial" w:cs="Arial"/>
          <w:sz w:val="22"/>
          <w:szCs w:val="22"/>
        </w:rPr>
        <w:t xml:space="preserve">Short term telecommuting arrangements are less formal, and will have specific outcome-based assignments that are agreed on in advance by the </w:t>
      </w:r>
      <w:r w:rsidR="004506D2">
        <w:rPr>
          <w:rFonts w:ascii="Arial" w:hAnsi="Arial" w:cs="Arial"/>
          <w:sz w:val="22"/>
          <w:szCs w:val="22"/>
        </w:rPr>
        <w:t>employee and supervisor and approved by the department director</w:t>
      </w:r>
      <w:r w:rsidR="00B5400A">
        <w:rPr>
          <w:rFonts w:ascii="Arial" w:hAnsi="Arial" w:cs="Arial"/>
          <w:sz w:val="22"/>
          <w:szCs w:val="22"/>
        </w:rPr>
        <w:t>.</w:t>
      </w:r>
      <w:r w:rsidR="004506D2">
        <w:rPr>
          <w:rFonts w:ascii="Arial" w:hAnsi="Arial" w:cs="Arial"/>
          <w:sz w:val="22"/>
          <w:szCs w:val="22"/>
        </w:rPr>
        <w:t xml:space="preserve">  </w:t>
      </w:r>
      <w:r w:rsidR="00486083">
        <w:rPr>
          <w:rFonts w:ascii="Arial" w:hAnsi="Arial" w:cs="Arial"/>
          <w:sz w:val="22"/>
          <w:szCs w:val="22"/>
        </w:rPr>
        <w:t>A</w:t>
      </w:r>
      <w:r w:rsidR="00B5400A">
        <w:rPr>
          <w:rFonts w:ascii="Arial" w:hAnsi="Arial" w:cs="Arial"/>
          <w:sz w:val="22"/>
          <w:szCs w:val="22"/>
        </w:rPr>
        <w:t xml:space="preserve"> </w:t>
      </w:r>
      <w:r w:rsidR="00486083">
        <w:rPr>
          <w:rFonts w:ascii="Arial" w:hAnsi="Arial" w:cs="Arial"/>
          <w:sz w:val="22"/>
          <w:szCs w:val="22"/>
        </w:rPr>
        <w:t xml:space="preserve">formal telecommuting agreement should be signed for any short-term arrangement that will extend longer than 6 weeks.  </w:t>
      </w:r>
    </w:p>
    <w:sectPr w:rsidR="005F1578" w:rsidRPr="007063FF" w:rsidSect="002F425B">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43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6047" w14:textId="77777777" w:rsidR="007D6F3F" w:rsidRDefault="007D6F3F">
      <w:r>
        <w:separator/>
      </w:r>
    </w:p>
  </w:endnote>
  <w:endnote w:type="continuationSeparator" w:id="0">
    <w:p w14:paraId="6699DF74" w14:textId="77777777" w:rsidR="007D6F3F" w:rsidRDefault="007D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C5C8" w14:textId="77777777" w:rsidR="000B6385" w:rsidRDefault="000B6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D7FE" w14:textId="77777777" w:rsidR="00104A71" w:rsidRDefault="00104A71">
    <w:pPr>
      <w:pStyle w:val="Footer"/>
      <w:jc w:val="center"/>
    </w:pPr>
    <w:r>
      <w:fldChar w:fldCharType="begin"/>
    </w:r>
    <w:r>
      <w:instrText xml:space="preserve"> PAGE   \* MERGEFORMAT </w:instrText>
    </w:r>
    <w:r>
      <w:fldChar w:fldCharType="separate"/>
    </w:r>
    <w:r w:rsidR="001668E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24EE" w14:textId="77777777" w:rsidR="000B6385" w:rsidRDefault="000B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FEB4" w14:textId="77777777" w:rsidR="007D6F3F" w:rsidRDefault="007D6F3F">
      <w:r>
        <w:separator/>
      </w:r>
    </w:p>
  </w:footnote>
  <w:footnote w:type="continuationSeparator" w:id="0">
    <w:p w14:paraId="4F845DA9" w14:textId="77777777" w:rsidR="007D6F3F" w:rsidRDefault="007D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BB5F" w14:textId="77777777" w:rsidR="000B6385" w:rsidRDefault="000B6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FD4D" w14:textId="77777777" w:rsidR="00104A71" w:rsidRDefault="00104A71">
    <w:pPr>
      <w:pStyle w:val="Header"/>
      <w:rPr>
        <w:b/>
      </w:rPr>
    </w:pPr>
    <w:r>
      <w:rPr>
        <w:b/>
      </w:rPr>
      <w:tab/>
    </w:r>
    <w:r>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7A6" w14:textId="77777777" w:rsidR="000B6385" w:rsidRDefault="000B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535"/>
    <w:multiLevelType w:val="singleLevel"/>
    <w:tmpl w:val="FC04B33A"/>
    <w:lvl w:ilvl="0">
      <w:start w:val="2"/>
      <w:numFmt w:val="upperRoman"/>
      <w:lvlText w:val="%1."/>
      <w:lvlJc w:val="left"/>
      <w:pPr>
        <w:tabs>
          <w:tab w:val="num" w:pos="780"/>
        </w:tabs>
        <w:ind w:left="780" w:hanging="780"/>
      </w:pPr>
      <w:rPr>
        <w:rFonts w:hint="default"/>
      </w:rPr>
    </w:lvl>
  </w:abstractNum>
  <w:abstractNum w:abstractNumId="1" w15:restartNumberingAfterBreak="0">
    <w:nsid w:val="0105495D"/>
    <w:multiLevelType w:val="hybridMultilevel"/>
    <w:tmpl w:val="6F0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3933"/>
    <w:multiLevelType w:val="singleLevel"/>
    <w:tmpl w:val="581CAA12"/>
    <w:lvl w:ilvl="0">
      <w:start w:val="1"/>
      <w:numFmt w:val="decimal"/>
      <w:lvlText w:val="%1."/>
      <w:lvlJc w:val="left"/>
      <w:pPr>
        <w:tabs>
          <w:tab w:val="num" w:pos="1440"/>
        </w:tabs>
        <w:ind w:left="1440" w:hanging="720"/>
      </w:pPr>
      <w:rPr>
        <w:rFonts w:hint="default"/>
      </w:rPr>
    </w:lvl>
  </w:abstractNum>
  <w:abstractNum w:abstractNumId="3" w15:restartNumberingAfterBreak="0">
    <w:nsid w:val="07E218BB"/>
    <w:multiLevelType w:val="hybridMultilevel"/>
    <w:tmpl w:val="F3ACC740"/>
    <w:lvl w:ilvl="0" w:tplc="7B72556A">
      <w:start w:val="3"/>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CD60E63"/>
    <w:multiLevelType w:val="hybridMultilevel"/>
    <w:tmpl w:val="9322E442"/>
    <w:lvl w:ilvl="0" w:tplc="A08C9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86AE2"/>
    <w:multiLevelType w:val="hybridMultilevel"/>
    <w:tmpl w:val="487E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3E2"/>
    <w:multiLevelType w:val="hybridMultilevel"/>
    <w:tmpl w:val="605E738A"/>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5C8"/>
    <w:multiLevelType w:val="hybridMultilevel"/>
    <w:tmpl w:val="B848458E"/>
    <w:lvl w:ilvl="0" w:tplc="3DC8A2BE">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3CC0D29"/>
    <w:multiLevelType w:val="hybridMultilevel"/>
    <w:tmpl w:val="2B4C575E"/>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67B51"/>
    <w:multiLevelType w:val="hybridMultilevel"/>
    <w:tmpl w:val="527833BE"/>
    <w:lvl w:ilvl="0" w:tplc="A25888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C6377"/>
    <w:multiLevelType w:val="hybridMultilevel"/>
    <w:tmpl w:val="2E0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444"/>
    <w:multiLevelType w:val="hybridMultilevel"/>
    <w:tmpl w:val="960CC1C6"/>
    <w:lvl w:ilvl="0" w:tplc="8FFAD1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56777"/>
    <w:multiLevelType w:val="singleLevel"/>
    <w:tmpl w:val="3092D154"/>
    <w:lvl w:ilvl="0">
      <w:start w:val="1"/>
      <w:numFmt w:val="decimal"/>
      <w:lvlText w:val="(%1)"/>
      <w:lvlJc w:val="left"/>
      <w:pPr>
        <w:tabs>
          <w:tab w:val="num" w:pos="2160"/>
        </w:tabs>
        <w:ind w:left="2160" w:hanging="720"/>
      </w:pPr>
      <w:rPr>
        <w:rFonts w:hint="default"/>
      </w:rPr>
    </w:lvl>
  </w:abstractNum>
  <w:abstractNum w:abstractNumId="13" w15:restartNumberingAfterBreak="0">
    <w:nsid w:val="32F05627"/>
    <w:multiLevelType w:val="singleLevel"/>
    <w:tmpl w:val="04090013"/>
    <w:lvl w:ilvl="0">
      <w:start w:val="2"/>
      <w:numFmt w:val="upperRoman"/>
      <w:lvlText w:val="%1."/>
      <w:lvlJc w:val="left"/>
      <w:pPr>
        <w:tabs>
          <w:tab w:val="num" w:pos="720"/>
        </w:tabs>
        <w:ind w:left="720" w:hanging="720"/>
      </w:pPr>
      <w:rPr>
        <w:rFonts w:hint="default"/>
      </w:rPr>
    </w:lvl>
  </w:abstractNum>
  <w:abstractNum w:abstractNumId="14" w15:restartNumberingAfterBreak="0">
    <w:nsid w:val="3CAF5891"/>
    <w:multiLevelType w:val="singleLevel"/>
    <w:tmpl w:val="EA9ADA3A"/>
    <w:lvl w:ilvl="0">
      <w:start w:val="1"/>
      <w:numFmt w:val="upperLetter"/>
      <w:lvlText w:val="%1."/>
      <w:lvlJc w:val="left"/>
      <w:pPr>
        <w:tabs>
          <w:tab w:val="num" w:pos="1440"/>
        </w:tabs>
        <w:ind w:left="1440" w:hanging="720"/>
      </w:pPr>
      <w:rPr>
        <w:rFonts w:hint="default"/>
      </w:rPr>
    </w:lvl>
  </w:abstractNum>
  <w:abstractNum w:abstractNumId="15" w15:restartNumberingAfterBreak="0">
    <w:nsid w:val="3D2500F0"/>
    <w:multiLevelType w:val="hybridMultilevel"/>
    <w:tmpl w:val="34227492"/>
    <w:lvl w:ilvl="0" w:tplc="A25888D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75483"/>
    <w:multiLevelType w:val="hybridMultilevel"/>
    <w:tmpl w:val="F584545C"/>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532E5"/>
    <w:multiLevelType w:val="hybridMultilevel"/>
    <w:tmpl w:val="73B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C26AE"/>
    <w:multiLevelType w:val="singleLevel"/>
    <w:tmpl w:val="51CA0352"/>
    <w:lvl w:ilvl="0">
      <w:start w:val="1"/>
      <w:numFmt w:val="upperLetter"/>
      <w:lvlText w:val="%1."/>
      <w:lvlJc w:val="left"/>
      <w:pPr>
        <w:tabs>
          <w:tab w:val="num" w:pos="1440"/>
        </w:tabs>
        <w:ind w:left="1440" w:hanging="720"/>
      </w:pPr>
      <w:rPr>
        <w:rFonts w:hint="default"/>
      </w:rPr>
    </w:lvl>
  </w:abstractNum>
  <w:abstractNum w:abstractNumId="19" w15:restartNumberingAfterBreak="0">
    <w:nsid w:val="4FAA7D4A"/>
    <w:multiLevelType w:val="hybridMultilevel"/>
    <w:tmpl w:val="CC8CD2E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09D4C78"/>
    <w:multiLevelType w:val="hybridMultilevel"/>
    <w:tmpl w:val="AA7E2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2526399"/>
    <w:multiLevelType w:val="singleLevel"/>
    <w:tmpl w:val="4B601034"/>
    <w:lvl w:ilvl="0">
      <w:start w:val="1"/>
      <w:numFmt w:val="decimal"/>
      <w:lvlText w:val="(%1)"/>
      <w:lvlJc w:val="left"/>
      <w:pPr>
        <w:tabs>
          <w:tab w:val="num" w:pos="2160"/>
        </w:tabs>
        <w:ind w:left="2160" w:hanging="720"/>
      </w:pPr>
      <w:rPr>
        <w:rFonts w:hint="default"/>
      </w:rPr>
    </w:lvl>
  </w:abstractNum>
  <w:abstractNum w:abstractNumId="22" w15:restartNumberingAfterBreak="0">
    <w:nsid w:val="56705954"/>
    <w:multiLevelType w:val="singleLevel"/>
    <w:tmpl w:val="04090013"/>
    <w:lvl w:ilvl="0">
      <w:start w:val="2"/>
      <w:numFmt w:val="upperRoman"/>
      <w:lvlText w:val="%1."/>
      <w:lvlJc w:val="left"/>
      <w:pPr>
        <w:tabs>
          <w:tab w:val="num" w:pos="720"/>
        </w:tabs>
        <w:ind w:left="720" w:hanging="720"/>
      </w:pPr>
      <w:rPr>
        <w:rFonts w:hint="default"/>
      </w:rPr>
    </w:lvl>
  </w:abstractNum>
  <w:abstractNum w:abstractNumId="23" w15:restartNumberingAfterBreak="0">
    <w:nsid w:val="5AA66991"/>
    <w:multiLevelType w:val="hybridMultilevel"/>
    <w:tmpl w:val="4E72BDD4"/>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C4135"/>
    <w:multiLevelType w:val="hybridMultilevel"/>
    <w:tmpl w:val="7DAEDCF2"/>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85732"/>
    <w:multiLevelType w:val="hybridMultilevel"/>
    <w:tmpl w:val="7DFCA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F29A0"/>
    <w:multiLevelType w:val="singleLevel"/>
    <w:tmpl w:val="0DAE3858"/>
    <w:lvl w:ilvl="0">
      <w:start w:val="1"/>
      <w:numFmt w:val="upperLetter"/>
      <w:lvlText w:val="%1."/>
      <w:lvlJc w:val="left"/>
      <w:pPr>
        <w:tabs>
          <w:tab w:val="num" w:pos="720"/>
        </w:tabs>
        <w:ind w:left="720" w:hanging="720"/>
      </w:pPr>
      <w:rPr>
        <w:rFonts w:hint="default"/>
      </w:rPr>
    </w:lvl>
  </w:abstractNum>
  <w:abstractNum w:abstractNumId="27" w15:restartNumberingAfterBreak="0">
    <w:nsid w:val="6C5F3DB1"/>
    <w:multiLevelType w:val="hybridMultilevel"/>
    <w:tmpl w:val="8440F0CC"/>
    <w:lvl w:ilvl="0" w:tplc="9A8EBF7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7939603B"/>
    <w:multiLevelType w:val="hybridMultilevel"/>
    <w:tmpl w:val="244E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0D61"/>
    <w:multiLevelType w:val="hybridMultilevel"/>
    <w:tmpl w:val="D2687384"/>
    <w:lvl w:ilvl="0" w:tplc="8FFAD1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0"/>
  </w:num>
  <w:num w:numId="4">
    <w:abstractNumId w:val="13"/>
  </w:num>
  <w:num w:numId="5">
    <w:abstractNumId w:val="18"/>
  </w:num>
  <w:num w:numId="6">
    <w:abstractNumId w:val="22"/>
  </w:num>
  <w:num w:numId="7">
    <w:abstractNumId w:val="14"/>
  </w:num>
  <w:num w:numId="8">
    <w:abstractNumId w:val="12"/>
  </w:num>
  <w:num w:numId="9">
    <w:abstractNumId w:val="21"/>
  </w:num>
  <w:num w:numId="10">
    <w:abstractNumId w:val="9"/>
  </w:num>
  <w:num w:numId="11">
    <w:abstractNumId w:val="15"/>
  </w:num>
  <w:num w:numId="12">
    <w:abstractNumId w:val="11"/>
  </w:num>
  <w:num w:numId="13">
    <w:abstractNumId w:val="6"/>
  </w:num>
  <w:num w:numId="14">
    <w:abstractNumId w:val="19"/>
  </w:num>
  <w:num w:numId="15">
    <w:abstractNumId w:val="7"/>
  </w:num>
  <w:num w:numId="16">
    <w:abstractNumId w:val="23"/>
  </w:num>
  <w:num w:numId="17">
    <w:abstractNumId w:val="29"/>
  </w:num>
  <w:num w:numId="18">
    <w:abstractNumId w:val="16"/>
  </w:num>
  <w:num w:numId="19">
    <w:abstractNumId w:val="24"/>
  </w:num>
  <w:num w:numId="20">
    <w:abstractNumId w:val="8"/>
  </w:num>
  <w:num w:numId="21">
    <w:abstractNumId w:val="3"/>
  </w:num>
  <w:num w:numId="22">
    <w:abstractNumId w:val="27"/>
  </w:num>
  <w:num w:numId="23">
    <w:abstractNumId w:val="17"/>
  </w:num>
  <w:num w:numId="24">
    <w:abstractNumId w:val="4"/>
  </w:num>
  <w:num w:numId="25">
    <w:abstractNumId w:val="10"/>
  </w:num>
  <w:num w:numId="26">
    <w:abstractNumId w:val="1"/>
  </w:num>
  <w:num w:numId="27">
    <w:abstractNumId w:val="20"/>
  </w:num>
  <w:num w:numId="28">
    <w:abstractNumId w:val="5"/>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F2"/>
    <w:rsid w:val="000034C3"/>
    <w:rsid w:val="00044875"/>
    <w:rsid w:val="00057495"/>
    <w:rsid w:val="00090689"/>
    <w:rsid w:val="000B6385"/>
    <w:rsid w:val="000C36F8"/>
    <w:rsid w:val="000C37FB"/>
    <w:rsid w:val="000F142E"/>
    <w:rsid w:val="0010088D"/>
    <w:rsid w:val="00104A71"/>
    <w:rsid w:val="001426CB"/>
    <w:rsid w:val="00145907"/>
    <w:rsid w:val="0015046B"/>
    <w:rsid w:val="00157365"/>
    <w:rsid w:val="001573CA"/>
    <w:rsid w:val="0016352B"/>
    <w:rsid w:val="001668ED"/>
    <w:rsid w:val="00167151"/>
    <w:rsid w:val="00176B2F"/>
    <w:rsid w:val="001A09AD"/>
    <w:rsid w:val="001D1AF4"/>
    <w:rsid w:val="001E31CF"/>
    <w:rsid w:val="00220378"/>
    <w:rsid w:val="0022716A"/>
    <w:rsid w:val="00272D80"/>
    <w:rsid w:val="002817CD"/>
    <w:rsid w:val="00282062"/>
    <w:rsid w:val="002843D4"/>
    <w:rsid w:val="00287B16"/>
    <w:rsid w:val="002A1B26"/>
    <w:rsid w:val="002B0426"/>
    <w:rsid w:val="002D7F5C"/>
    <w:rsid w:val="002F425B"/>
    <w:rsid w:val="003024F2"/>
    <w:rsid w:val="00304B27"/>
    <w:rsid w:val="003148FF"/>
    <w:rsid w:val="00321B0E"/>
    <w:rsid w:val="00332D60"/>
    <w:rsid w:val="00342CDE"/>
    <w:rsid w:val="003462EA"/>
    <w:rsid w:val="0034639D"/>
    <w:rsid w:val="003560C6"/>
    <w:rsid w:val="00362964"/>
    <w:rsid w:val="00366E74"/>
    <w:rsid w:val="00370EDB"/>
    <w:rsid w:val="003939F2"/>
    <w:rsid w:val="003A36FA"/>
    <w:rsid w:val="003B1A6F"/>
    <w:rsid w:val="003B4DD9"/>
    <w:rsid w:val="003B79B6"/>
    <w:rsid w:val="003D422D"/>
    <w:rsid w:val="003D73AD"/>
    <w:rsid w:val="003E6643"/>
    <w:rsid w:val="00402C3D"/>
    <w:rsid w:val="004049E0"/>
    <w:rsid w:val="00413574"/>
    <w:rsid w:val="00444FE8"/>
    <w:rsid w:val="004506D2"/>
    <w:rsid w:val="0047187C"/>
    <w:rsid w:val="00471CF8"/>
    <w:rsid w:val="00480E6E"/>
    <w:rsid w:val="00486083"/>
    <w:rsid w:val="004A448E"/>
    <w:rsid w:val="004B31E4"/>
    <w:rsid w:val="004C5AFB"/>
    <w:rsid w:val="004E1354"/>
    <w:rsid w:val="004F22E9"/>
    <w:rsid w:val="00514C90"/>
    <w:rsid w:val="00523CAE"/>
    <w:rsid w:val="00526C4F"/>
    <w:rsid w:val="00530F46"/>
    <w:rsid w:val="00540F43"/>
    <w:rsid w:val="00582E17"/>
    <w:rsid w:val="005A39CE"/>
    <w:rsid w:val="005B76E2"/>
    <w:rsid w:val="005C5056"/>
    <w:rsid w:val="005C5EB1"/>
    <w:rsid w:val="005F1578"/>
    <w:rsid w:val="005F41D5"/>
    <w:rsid w:val="005F5E7C"/>
    <w:rsid w:val="00603133"/>
    <w:rsid w:val="006302B5"/>
    <w:rsid w:val="00630956"/>
    <w:rsid w:val="00654120"/>
    <w:rsid w:val="0065472E"/>
    <w:rsid w:val="00675D67"/>
    <w:rsid w:val="006865DA"/>
    <w:rsid w:val="006E26F1"/>
    <w:rsid w:val="007063FF"/>
    <w:rsid w:val="0074456C"/>
    <w:rsid w:val="00766895"/>
    <w:rsid w:val="00766BA9"/>
    <w:rsid w:val="007769D5"/>
    <w:rsid w:val="0078696A"/>
    <w:rsid w:val="00797951"/>
    <w:rsid w:val="007A499B"/>
    <w:rsid w:val="007D6F3F"/>
    <w:rsid w:val="007E2755"/>
    <w:rsid w:val="007F4604"/>
    <w:rsid w:val="00805EEA"/>
    <w:rsid w:val="00807122"/>
    <w:rsid w:val="008113BB"/>
    <w:rsid w:val="008248CC"/>
    <w:rsid w:val="008700BD"/>
    <w:rsid w:val="00870AC0"/>
    <w:rsid w:val="00873272"/>
    <w:rsid w:val="0087568B"/>
    <w:rsid w:val="00892352"/>
    <w:rsid w:val="008929FD"/>
    <w:rsid w:val="008B20C3"/>
    <w:rsid w:val="008C4F7D"/>
    <w:rsid w:val="008D1946"/>
    <w:rsid w:val="00920D35"/>
    <w:rsid w:val="00934352"/>
    <w:rsid w:val="00934C42"/>
    <w:rsid w:val="00942430"/>
    <w:rsid w:val="009B29D8"/>
    <w:rsid w:val="009D61E3"/>
    <w:rsid w:val="009D72AF"/>
    <w:rsid w:val="009E37CC"/>
    <w:rsid w:val="009E60F7"/>
    <w:rsid w:val="009F50F9"/>
    <w:rsid w:val="009F5BE8"/>
    <w:rsid w:val="00A0598D"/>
    <w:rsid w:val="00A26969"/>
    <w:rsid w:val="00A30881"/>
    <w:rsid w:val="00A56C24"/>
    <w:rsid w:val="00A71341"/>
    <w:rsid w:val="00A75D00"/>
    <w:rsid w:val="00A8263A"/>
    <w:rsid w:val="00AD2D1D"/>
    <w:rsid w:val="00AE1643"/>
    <w:rsid w:val="00AE3D47"/>
    <w:rsid w:val="00B1483F"/>
    <w:rsid w:val="00B359C8"/>
    <w:rsid w:val="00B422D2"/>
    <w:rsid w:val="00B5400A"/>
    <w:rsid w:val="00B80811"/>
    <w:rsid w:val="00B86B8F"/>
    <w:rsid w:val="00BD38EE"/>
    <w:rsid w:val="00BD6FA5"/>
    <w:rsid w:val="00C05ADE"/>
    <w:rsid w:val="00C371B8"/>
    <w:rsid w:val="00C45248"/>
    <w:rsid w:val="00C46643"/>
    <w:rsid w:val="00C53A06"/>
    <w:rsid w:val="00CA7468"/>
    <w:rsid w:val="00CA7BA4"/>
    <w:rsid w:val="00CF488D"/>
    <w:rsid w:val="00D33206"/>
    <w:rsid w:val="00D4548C"/>
    <w:rsid w:val="00D46F5F"/>
    <w:rsid w:val="00D64F0B"/>
    <w:rsid w:val="00D67F5F"/>
    <w:rsid w:val="00D878A9"/>
    <w:rsid w:val="00DC34CC"/>
    <w:rsid w:val="00DD21EE"/>
    <w:rsid w:val="00DE0C07"/>
    <w:rsid w:val="00DF2D0F"/>
    <w:rsid w:val="00DF60F4"/>
    <w:rsid w:val="00E107C5"/>
    <w:rsid w:val="00E167F6"/>
    <w:rsid w:val="00E24E81"/>
    <w:rsid w:val="00E82536"/>
    <w:rsid w:val="00E96096"/>
    <w:rsid w:val="00EA4473"/>
    <w:rsid w:val="00EB02D4"/>
    <w:rsid w:val="00EE61A3"/>
    <w:rsid w:val="00F34061"/>
    <w:rsid w:val="00F513E1"/>
    <w:rsid w:val="00F96C9E"/>
    <w:rsid w:val="00FA5DA5"/>
    <w:rsid w:val="00FB0395"/>
    <w:rsid w:val="00FC1F70"/>
    <w:rsid w:val="00FC4048"/>
    <w:rsid w:val="00FD0E09"/>
    <w:rsid w:val="00FD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A72FD1"/>
  <w15:docId w15:val="{4B2840CA-DFD5-4A2C-940B-72836F1B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96A"/>
    <w:rPr>
      <w:sz w:val="24"/>
    </w:rPr>
  </w:style>
  <w:style w:type="paragraph" w:styleId="Heading1">
    <w:name w:val="heading 1"/>
    <w:basedOn w:val="Normal"/>
    <w:next w:val="Normal"/>
    <w:qFormat/>
    <w:rsid w:val="0078696A"/>
    <w:pPr>
      <w:keepNext/>
      <w:outlineLvl w:val="0"/>
    </w:pPr>
    <w:rPr>
      <w:b/>
    </w:rPr>
  </w:style>
  <w:style w:type="paragraph" w:styleId="Heading2">
    <w:name w:val="heading 2"/>
    <w:basedOn w:val="Normal"/>
    <w:next w:val="Normal"/>
    <w:qFormat/>
    <w:rsid w:val="0078696A"/>
    <w:pPr>
      <w:keepNext/>
      <w:outlineLvl w:val="1"/>
    </w:pPr>
    <w:rPr>
      <w:u w:val="single"/>
    </w:rPr>
  </w:style>
  <w:style w:type="paragraph" w:styleId="Heading3">
    <w:name w:val="heading 3"/>
    <w:basedOn w:val="Normal"/>
    <w:next w:val="Normal"/>
    <w:qFormat/>
    <w:rsid w:val="0078696A"/>
    <w:pPr>
      <w:keepNext/>
      <w:outlineLvl w:val="2"/>
    </w:pPr>
    <w:rPr>
      <w:b/>
      <w:bCs/>
      <w:u w:val="single"/>
    </w:rPr>
  </w:style>
  <w:style w:type="paragraph" w:styleId="Heading4">
    <w:name w:val="heading 4"/>
    <w:basedOn w:val="Normal"/>
    <w:next w:val="Normal"/>
    <w:qFormat/>
    <w:rsid w:val="0078696A"/>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696A"/>
    <w:pPr>
      <w:jc w:val="center"/>
    </w:pPr>
    <w:rPr>
      <w:b/>
    </w:rPr>
  </w:style>
  <w:style w:type="paragraph" w:styleId="Subtitle">
    <w:name w:val="Subtitle"/>
    <w:basedOn w:val="Normal"/>
    <w:qFormat/>
    <w:rsid w:val="0078696A"/>
    <w:pPr>
      <w:jc w:val="center"/>
    </w:pPr>
    <w:rPr>
      <w:b/>
    </w:rPr>
  </w:style>
  <w:style w:type="paragraph" w:styleId="BodyTextIndent">
    <w:name w:val="Body Text Indent"/>
    <w:basedOn w:val="Normal"/>
    <w:rsid w:val="0078696A"/>
    <w:pPr>
      <w:ind w:left="720"/>
    </w:pPr>
  </w:style>
  <w:style w:type="paragraph" w:styleId="BodyTextIndent2">
    <w:name w:val="Body Text Indent 2"/>
    <w:basedOn w:val="Normal"/>
    <w:rsid w:val="0078696A"/>
    <w:pPr>
      <w:ind w:left="1440" w:hanging="720"/>
    </w:pPr>
  </w:style>
  <w:style w:type="paragraph" w:styleId="Header">
    <w:name w:val="header"/>
    <w:basedOn w:val="Normal"/>
    <w:rsid w:val="0078696A"/>
    <w:pPr>
      <w:tabs>
        <w:tab w:val="center" w:pos="4320"/>
        <w:tab w:val="right" w:pos="8640"/>
      </w:tabs>
    </w:pPr>
  </w:style>
  <w:style w:type="paragraph" w:styleId="Footer">
    <w:name w:val="footer"/>
    <w:basedOn w:val="Normal"/>
    <w:link w:val="FooterChar"/>
    <w:uiPriority w:val="99"/>
    <w:rsid w:val="0078696A"/>
    <w:pPr>
      <w:tabs>
        <w:tab w:val="center" w:pos="4320"/>
        <w:tab w:val="right" w:pos="8640"/>
      </w:tabs>
    </w:pPr>
  </w:style>
  <w:style w:type="character" w:styleId="PageNumber">
    <w:name w:val="page number"/>
    <w:basedOn w:val="DefaultParagraphFont"/>
    <w:rsid w:val="0078696A"/>
  </w:style>
  <w:style w:type="paragraph" w:styleId="BodyTextIndent3">
    <w:name w:val="Body Text Indent 3"/>
    <w:basedOn w:val="Normal"/>
    <w:rsid w:val="0078696A"/>
    <w:pPr>
      <w:ind w:left="1080"/>
    </w:pPr>
  </w:style>
  <w:style w:type="paragraph" w:styleId="BodyText">
    <w:name w:val="Body Text"/>
    <w:basedOn w:val="Normal"/>
    <w:rsid w:val="0078696A"/>
    <w:rPr>
      <w:b/>
      <w:bCs/>
      <w:u w:val="single"/>
    </w:rPr>
  </w:style>
  <w:style w:type="character" w:customStyle="1" w:styleId="FooterChar">
    <w:name w:val="Footer Char"/>
    <w:link w:val="Footer"/>
    <w:uiPriority w:val="99"/>
    <w:rsid w:val="00F513E1"/>
    <w:rPr>
      <w:sz w:val="24"/>
    </w:rPr>
  </w:style>
  <w:style w:type="paragraph" w:styleId="ListParagraph">
    <w:name w:val="List Paragraph"/>
    <w:basedOn w:val="Normal"/>
    <w:uiPriority w:val="34"/>
    <w:qFormat/>
    <w:rsid w:val="005C5056"/>
    <w:pPr>
      <w:ind w:left="720"/>
      <w:contextualSpacing/>
    </w:pPr>
  </w:style>
  <w:style w:type="character" w:styleId="Hyperlink">
    <w:name w:val="Hyperlink"/>
    <w:rsid w:val="00176B2F"/>
    <w:rPr>
      <w:color w:val="0000FF"/>
      <w:u w:val="single"/>
    </w:rPr>
  </w:style>
  <w:style w:type="character" w:styleId="FollowedHyperlink">
    <w:name w:val="FollowedHyperlink"/>
    <w:rsid w:val="001E31CF"/>
    <w:rPr>
      <w:color w:val="800080"/>
      <w:u w:val="single"/>
    </w:rPr>
  </w:style>
  <w:style w:type="character" w:styleId="Emphasis">
    <w:name w:val="Emphasis"/>
    <w:qFormat/>
    <w:rsid w:val="00B86B8F"/>
    <w:rPr>
      <w:i/>
      <w:iCs/>
    </w:rPr>
  </w:style>
  <w:style w:type="paragraph" w:styleId="BalloonText">
    <w:name w:val="Balloon Text"/>
    <w:basedOn w:val="Normal"/>
    <w:link w:val="BalloonTextChar"/>
    <w:semiHidden/>
    <w:unhideWhenUsed/>
    <w:rsid w:val="00EA4473"/>
    <w:rPr>
      <w:rFonts w:ascii="Segoe UI" w:hAnsi="Segoe UI" w:cs="Segoe UI"/>
      <w:sz w:val="18"/>
      <w:szCs w:val="18"/>
    </w:rPr>
  </w:style>
  <w:style w:type="character" w:customStyle="1" w:styleId="BalloonTextChar">
    <w:name w:val="Balloon Text Char"/>
    <w:link w:val="BalloonText"/>
    <w:semiHidden/>
    <w:rsid w:val="00EA4473"/>
    <w:rPr>
      <w:rFonts w:ascii="Segoe UI" w:hAnsi="Segoe UI" w:cs="Segoe UI"/>
      <w:sz w:val="18"/>
      <w:szCs w:val="18"/>
    </w:rPr>
  </w:style>
  <w:style w:type="paragraph" w:styleId="NormalWeb">
    <w:name w:val="Normal (Web)"/>
    <w:basedOn w:val="Normal"/>
    <w:uiPriority w:val="99"/>
    <w:semiHidden/>
    <w:unhideWhenUsed/>
    <w:rsid w:val="00934352"/>
    <w:pPr>
      <w:spacing w:before="360" w:after="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189">
      <w:bodyDiv w:val="1"/>
      <w:marLeft w:val="750"/>
      <w:marRight w:val="750"/>
      <w:marTop w:val="0"/>
      <w:marBottom w:val="0"/>
      <w:divBdr>
        <w:top w:val="none" w:sz="0" w:space="0" w:color="auto"/>
        <w:left w:val="none" w:sz="0" w:space="0" w:color="auto"/>
        <w:bottom w:val="none" w:sz="0" w:space="0" w:color="auto"/>
        <w:right w:val="none" w:sz="0" w:space="0" w:color="auto"/>
      </w:divBdr>
      <w:divsChild>
        <w:div w:id="239485843">
          <w:marLeft w:val="0"/>
          <w:marRight w:val="0"/>
          <w:marTop w:val="75"/>
          <w:marBottom w:val="75"/>
          <w:divBdr>
            <w:top w:val="none" w:sz="0" w:space="0" w:color="auto"/>
            <w:left w:val="none" w:sz="0" w:space="0" w:color="auto"/>
            <w:bottom w:val="none" w:sz="0" w:space="0" w:color="auto"/>
            <w:right w:val="none" w:sz="0" w:space="0" w:color="auto"/>
          </w:divBdr>
          <w:divsChild>
            <w:div w:id="1247616521">
              <w:marLeft w:val="0"/>
              <w:marRight w:val="0"/>
              <w:marTop w:val="75"/>
              <w:marBottom w:val="75"/>
              <w:divBdr>
                <w:top w:val="none" w:sz="0" w:space="0" w:color="auto"/>
                <w:left w:val="none" w:sz="0" w:space="0" w:color="auto"/>
                <w:bottom w:val="none" w:sz="0" w:space="0" w:color="auto"/>
                <w:right w:val="none" w:sz="0" w:space="0" w:color="auto"/>
              </w:divBdr>
            </w:div>
            <w:div w:id="590628405">
              <w:marLeft w:val="0"/>
              <w:marRight w:val="0"/>
              <w:marTop w:val="75"/>
              <w:marBottom w:val="75"/>
              <w:divBdr>
                <w:top w:val="none" w:sz="0" w:space="0" w:color="auto"/>
                <w:left w:val="none" w:sz="0" w:space="0" w:color="auto"/>
                <w:bottom w:val="none" w:sz="0" w:space="0" w:color="auto"/>
                <w:right w:val="none" w:sz="0" w:space="0" w:color="auto"/>
              </w:divBdr>
              <w:divsChild>
                <w:div w:id="1387219845">
                  <w:marLeft w:val="0"/>
                  <w:marRight w:val="0"/>
                  <w:marTop w:val="75"/>
                  <w:marBottom w:val="75"/>
                  <w:divBdr>
                    <w:top w:val="none" w:sz="0" w:space="0" w:color="auto"/>
                    <w:left w:val="none" w:sz="0" w:space="0" w:color="auto"/>
                    <w:bottom w:val="none" w:sz="0" w:space="0" w:color="auto"/>
                    <w:right w:val="none" w:sz="0" w:space="0" w:color="auto"/>
                  </w:divBdr>
                </w:div>
                <w:div w:id="104158398">
                  <w:marLeft w:val="0"/>
                  <w:marRight w:val="0"/>
                  <w:marTop w:val="75"/>
                  <w:marBottom w:val="75"/>
                  <w:divBdr>
                    <w:top w:val="none" w:sz="0" w:space="0" w:color="auto"/>
                    <w:left w:val="none" w:sz="0" w:space="0" w:color="auto"/>
                    <w:bottom w:val="none" w:sz="0" w:space="0" w:color="auto"/>
                    <w:right w:val="none" w:sz="0" w:space="0" w:color="auto"/>
                  </w:divBdr>
                  <w:divsChild>
                    <w:div w:id="236861124">
                      <w:marLeft w:val="0"/>
                      <w:marRight w:val="0"/>
                      <w:marTop w:val="0"/>
                      <w:marBottom w:val="0"/>
                      <w:divBdr>
                        <w:top w:val="none" w:sz="0" w:space="0" w:color="auto"/>
                        <w:left w:val="none" w:sz="0" w:space="0" w:color="auto"/>
                        <w:bottom w:val="none" w:sz="0" w:space="0" w:color="auto"/>
                        <w:right w:val="none" w:sz="0" w:space="0" w:color="auto"/>
                      </w:divBdr>
                      <w:divsChild>
                        <w:div w:id="490681068">
                          <w:marLeft w:val="0"/>
                          <w:marRight w:val="0"/>
                          <w:marTop w:val="0"/>
                          <w:marBottom w:val="0"/>
                          <w:divBdr>
                            <w:top w:val="none" w:sz="0" w:space="0" w:color="auto"/>
                            <w:left w:val="none" w:sz="0" w:space="0" w:color="auto"/>
                            <w:bottom w:val="none" w:sz="0" w:space="0" w:color="auto"/>
                            <w:right w:val="none" w:sz="0" w:space="0" w:color="auto"/>
                          </w:divBdr>
                          <w:divsChild>
                            <w:div w:id="13195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207">
                      <w:marLeft w:val="0"/>
                      <w:marRight w:val="0"/>
                      <w:marTop w:val="0"/>
                      <w:marBottom w:val="0"/>
                      <w:divBdr>
                        <w:top w:val="none" w:sz="0" w:space="0" w:color="auto"/>
                        <w:left w:val="none" w:sz="0" w:space="0" w:color="auto"/>
                        <w:bottom w:val="none" w:sz="0" w:space="0" w:color="auto"/>
                        <w:right w:val="none" w:sz="0" w:space="0" w:color="auto"/>
                      </w:divBdr>
                      <w:divsChild>
                        <w:div w:id="427774411">
                          <w:marLeft w:val="0"/>
                          <w:marRight w:val="0"/>
                          <w:marTop w:val="0"/>
                          <w:marBottom w:val="0"/>
                          <w:divBdr>
                            <w:top w:val="none" w:sz="0" w:space="0" w:color="auto"/>
                            <w:left w:val="none" w:sz="0" w:space="0" w:color="auto"/>
                            <w:bottom w:val="none" w:sz="0" w:space="0" w:color="auto"/>
                            <w:right w:val="none" w:sz="0" w:space="0" w:color="auto"/>
                          </w:divBdr>
                          <w:divsChild>
                            <w:div w:id="112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805756">
      <w:bodyDiv w:val="1"/>
      <w:marLeft w:val="0"/>
      <w:marRight w:val="0"/>
      <w:marTop w:val="0"/>
      <w:marBottom w:val="0"/>
      <w:divBdr>
        <w:top w:val="none" w:sz="0" w:space="0" w:color="auto"/>
        <w:left w:val="none" w:sz="0" w:space="0" w:color="auto"/>
        <w:bottom w:val="none" w:sz="0" w:space="0" w:color="auto"/>
        <w:right w:val="none" w:sz="0" w:space="0" w:color="auto"/>
      </w:divBdr>
      <w:divsChild>
        <w:div w:id="72624483">
          <w:marLeft w:val="0"/>
          <w:marRight w:val="0"/>
          <w:marTop w:val="0"/>
          <w:marBottom w:val="0"/>
          <w:divBdr>
            <w:top w:val="none" w:sz="0" w:space="0" w:color="auto"/>
            <w:left w:val="none" w:sz="0" w:space="0" w:color="auto"/>
            <w:bottom w:val="none" w:sz="0" w:space="0" w:color="auto"/>
            <w:right w:val="none" w:sz="0" w:space="0" w:color="auto"/>
          </w:divBdr>
          <w:divsChild>
            <w:div w:id="52585135">
              <w:marLeft w:val="0"/>
              <w:marRight w:val="0"/>
              <w:marTop w:val="0"/>
              <w:marBottom w:val="0"/>
              <w:divBdr>
                <w:top w:val="none" w:sz="0" w:space="0" w:color="auto"/>
                <w:left w:val="none" w:sz="0" w:space="0" w:color="auto"/>
                <w:bottom w:val="none" w:sz="0" w:space="0" w:color="auto"/>
                <w:right w:val="none" w:sz="0" w:space="0" w:color="auto"/>
              </w:divBdr>
              <w:divsChild>
                <w:div w:id="712968062">
                  <w:marLeft w:val="0"/>
                  <w:marRight w:val="0"/>
                  <w:marTop w:val="0"/>
                  <w:marBottom w:val="0"/>
                  <w:divBdr>
                    <w:top w:val="none" w:sz="0" w:space="0" w:color="auto"/>
                    <w:left w:val="none" w:sz="0" w:space="0" w:color="auto"/>
                    <w:bottom w:val="none" w:sz="0" w:space="0" w:color="auto"/>
                    <w:right w:val="none" w:sz="0" w:space="0" w:color="auto"/>
                  </w:divBdr>
                  <w:divsChild>
                    <w:div w:id="87428421">
                      <w:marLeft w:val="0"/>
                      <w:marRight w:val="0"/>
                      <w:marTop w:val="0"/>
                      <w:marBottom w:val="0"/>
                      <w:divBdr>
                        <w:top w:val="none" w:sz="0" w:space="0" w:color="auto"/>
                        <w:left w:val="none" w:sz="0" w:space="0" w:color="auto"/>
                        <w:bottom w:val="none" w:sz="0" w:space="0" w:color="auto"/>
                        <w:right w:val="none" w:sz="0" w:space="0" w:color="auto"/>
                      </w:divBdr>
                      <w:divsChild>
                        <w:div w:id="843473013">
                          <w:marLeft w:val="0"/>
                          <w:marRight w:val="0"/>
                          <w:marTop w:val="0"/>
                          <w:marBottom w:val="0"/>
                          <w:divBdr>
                            <w:top w:val="none" w:sz="0" w:space="0" w:color="auto"/>
                            <w:left w:val="none" w:sz="0" w:space="0" w:color="auto"/>
                            <w:bottom w:val="none" w:sz="0" w:space="0" w:color="auto"/>
                            <w:right w:val="none" w:sz="0" w:space="0" w:color="auto"/>
                          </w:divBdr>
                          <w:divsChild>
                            <w:div w:id="517549754">
                              <w:marLeft w:val="0"/>
                              <w:marRight w:val="0"/>
                              <w:marTop w:val="0"/>
                              <w:marBottom w:val="0"/>
                              <w:divBdr>
                                <w:top w:val="none" w:sz="0" w:space="0" w:color="auto"/>
                                <w:left w:val="none" w:sz="0" w:space="0" w:color="auto"/>
                                <w:bottom w:val="none" w:sz="0" w:space="0" w:color="auto"/>
                                <w:right w:val="none" w:sz="0" w:space="0" w:color="auto"/>
                              </w:divBdr>
                              <w:divsChild>
                                <w:div w:id="334572124">
                                  <w:marLeft w:val="3150"/>
                                  <w:marRight w:val="0"/>
                                  <w:marTop w:val="0"/>
                                  <w:marBottom w:val="0"/>
                                  <w:divBdr>
                                    <w:top w:val="none" w:sz="0" w:space="0" w:color="auto"/>
                                    <w:left w:val="none" w:sz="0" w:space="0" w:color="auto"/>
                                    <w:bottom w:val="none" w:sz="0" w:space="0" w:color="auto"/>
                                    <w:right w:val="none" w:sz="0" w:space="0" w:color="auto"/>
                                  </w:divBdr>
                                  <w:divsChild>
                                    <w:div w:id="118259301">
                                      <w:marLeft w:val="0"/>
                                      <w:marRight w:val="0"/>
                                      <w:marTop w:val="0"/>
                                      <w:marBottom w:val="0"/>
                                      <w:divBdr>
                                        <w:top w:val="none" w:sz="0" w:space="0" w:color="auto"/>
                                        <w:left w:val="none" w:sz="0" w:space="0" w:color="auto"/>
                                        <w:bottom w:val="none" w:sz="0" w:space="0" w:color="auto"/>
                                        <w:right w:val="none" w:sz="0" w:space="0" w:color="auto"/>
                                      </w:divBdr>
                                      <w:divsChild>
                                        <w:div w:id="11445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442151">
      <w:bodyDiv w:val="1"/>
      <w:marLeft w:val="0"/>
      <w:marRight w:val="0"/>
      <w:marTop w:val="0"/>
      <w:marBottom w:val="0"/>
      <w:divBdr>
        <w:top w:val="none" w:sz="0" w:space="0" w:color="auto"/>
        <w:left w:val="none" w:sz="0" w:space="0" w:color="auto"/>
        <w:bottom w:val="none" w:sz="0" w:space="0" w:color="auto"/>
        <w:right w:val="none" w:sz="0" w:space="0" w:color="auto"/>
      </w:divBdr>
      <w:divsChild>
        <w:div w:id="618293958">
          <w:marLeft w:val="0"/>
          <w:marRight w:val="0"/>
          <w:marTop w:val="0"/>
          <w:marBottom w:val="0"/>
          <w:divBdr>
            <w:top w:val="none" w:sz="0" w:space="0" w:color="auto"/>
            <w:left w:val="none" w:sz="0" w:space="0" w:color="auto"/>
            <w:bottom w:val="none" w:sz="0" w:space="0" w:color="auto"/>
            <w:right w:val="none" w:sz="0" w:space="0" w:color="auto"/>
          </w:divBdr>
          <w:divsChild>
            <w:div w:id="518273045">
              <w:marLeft w:val="0"/>
              <w:marRight w:val="0"/>
              <w:marTop w:val="0"/>
              <w:marBottom w:val="0"/>
              <w:divBdr>
                <w:top w:val="none" w:sz="0" w:space="0" w:color="auto"/>
                <w:left w:val="none" w:sz="0" w:space="0" w:color="auto"/>
                <w:bottom w:val="none" w:sz="0" w:space="0" w:color="auto"/>
                <w:right w:val="none" w:sz="0" w:space="0" w:color="auto"/>
              </w:divBdr>
              <w:divsChild>
                <w:div w:id="1234851703">
                  <w:marLeft w:val="0"/>
                  <w:marRight w:val="0"/>
                  <w:marTop w:val="0"/>
                  <w:marBottom w:val="0"/>
                  <w:divBdr>
                    <w:top w:val="none" w:sz="0" w:space="0" w:color="auto"/>
                    <w:left w:val="none" w:sz="0" w:space="0" w:color="auto"/>
                    <w:bottom w:val="none" w:sz="0" w:space="0" w:color="auto"/>
                    <w:right w:val="none" w:sz="0" w:space="0" w:color="auto"/>
                  </w:divBdr>
                  <w:divsChild>
                    <w:div w:id="750665297">
                      <w:marLeft w:val="0"/>
                      <w:marRight w:val="0"/>
                      <w:marTop w:val="0"/>
                      <w:marBottom w:val="0"/>
                      <w:divBdr>
                        <w:top w:val="none" w:sz="0" w:space="0" w:color="auto"/>
                        <w:left w:val="none" w:sz="0" w:space="0" w:color="auto"/>
                        <w:bottom w:val="none" w:sz="0" w:space="0" w:color="auto"/>
                        <w:right w:val="none" w:sz="0" w:space="0" w:color="auto"/>
                      </w:divBdr>
                      <w:divsChild>
                        <w:div w:id="1885604462">
                          <w:marLeft w:val="0"/>
                          <w:marRight w:val="0"/>
                          <w:marTop w:val="0"/>
                          <w:marBottom w:val="0"/>
                          <w:divBdr>
                            <w:top w:val="none" w:sz="0" w:space="0" w:color="auto"/>
                            <w:left w:val="none" w:sz="0" w:space="0" w:color="auto"/>
                            <w:bottom w:val="none" w:sz="0" w:space="0" w:color="auto"/>
                            <w:right w:val="none" w:sz="0" w:space="0" w:color="auto"/>
                          </w:divBdr>
                          <w:divsChild>
                            <w:div w:id="716513942">
                              <w:marLeft w:val="0"/>
                              <w:marRight w:val="0"/>
                              <w:marTop w:val="0"/>
                              <w:marBottom w:val="0"/>
                              <w:divBdr>
                                <w:top w:val="none" w:sz="0" w:space="0" w:color="auto"/>
                                <w:left w:val="none" w:sz="0" w:space="0" w:color="auto"/>
                                <w:bottom w:val="none" w:sz="0" w:space="0" w:color="auto"/>
                                <w:right w:val="none" w:sz="0" w:space="0" w:color="auto"/>
                              </w:divBdr>
                              <w:divsChild>
                                <w:div w:id="516427214">
                                  <w:marLeft w:val="3150"/>
                                  <w:marRight w:val="0"/>
                                  <w:marTop w:val="0"/>
                                  <w:marBottom w:val="0"/>
                                  <w:divBdr>
                                    <w:top w:val="none" w:sz="0" w:space="0" w:color="auto"/>
                                    <w:left w:val="none" w:sz="0" w:space="0" w:color="auto"/>
                                    <w:bottom w:val="none" w:sz="0" w:space="0" w:color="auto"/>
                                    <w:right w:val="none" w:sz="0" w:space="0" w:color="auto"/>
                                  </w:divBdr>
                                  <w:divsChild>
                                    <w:div w:id="1032725140">
                                      <w:marLeft w:val="0"/>
                                      <w:marRight w:val="0"/>
                                      <w:marTop w:val="0"/>
                                      <w:marBottom w:val="0"/>
                                      <w:divBdr>
                                        <w:top w:val="none" w:sz="0" w:space="0" w:color="auto"/>
                                        <w:left w:val="none" w:sz="0" w:space="0" w:color="auto"/>
                                        <w:bottom w:val="none" w:sz="0" w:space="0" w:color="auto"/>
                                        <w:right w:val="none" w:sz="0" w:space="0" w:color="auto"/>
                                      </w:divBdr>
                                      <w:divsChild>
                                        <w:div w:id="318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Apex</vt:lpstr>
    </vt:vector>
  </TitlesOfParts>
  <Company>Town of Apex</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Apex</dc:title>
  <dc:creator>Lisa Hall</dc:creator>
  <cp:lastModifiedBy>Tufts, Shannon H</cp:lastModifiedBy>
  <cp:revision>2</cp:revision>
  <cp:lastPrinted>2016-08-31T12:08:00Z</cp:lastPrinted>
  <dcterms:created xsi:type="dcterms:W3CDTF">2020-03-14T20:10:00Z</dcterms:created>
  <dcterms:modified xsi:type="dcterms:W3CDTF">2020-03-14T20:10:00Z</dcterms:modified>
</cp:coreProperties>
</file>