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692B" w14:textId="679AC694" w:rsidR="00B822F8" w:rsidRPr="00B822F8" w:rsidRDefault="00B822F8" w:rsidP="00B822F8">
      <w:pPr>
        <w:pStyle w:val="ProgramTitle"/>
        <w:jc w:val="center"/>
        <w:outlineLvl w:val="0"/>
        <w:rPr>
          <w:sz w:val="40"/>
          <w:szCs w:val="21"/>
        </w:rPr>
      </w:pPr>
      <w:r w:rsidRPr="00B822F8">
        <w:rPr>
          <w:sz w:val="40"/>
          <w:szCs w:val="21"/>
        </w:rPr>
        <w:t>One-Day Criminal Law Seminar for Magistrates</w:t>
      </w:r>
      <w:r w:rsidRPr="00B822F8">
        <w:rPr>
          <w:sz w:val="40"/>
          <w:szCs w:val="21"/>
        </w:rPr>
        <w:t xml:space="preserve"> 2022</w:t>
      </w:r>
    </w:p>
    <w:p w14:paraId="1105AC71" w14:textId="77777777" w:rsidR="00DC7F64" w:rsidRDefault="00B822F8" w:rsidP="00DC7F64">
      <w:pPr>
        <w:spacing w:after="0" w:line="240" w:lineRule="auto"/>
        <w:jc w:val="center"/>
        <w:rPr>
          <w:b/>
          <w:i/>
          <w:sz w:val="40"/>
          <w:szCs w:val="24"/>
        </w:rPr>
      </w:pPr>
      <w:r w:rsidRPr="00B822F8">
        <w:rPr>
          <w:b/>
          <w:i/>
          <w:sz w:val="40"/>
          <w:szCs w:val="24"/>
        </w:rPr>
        <w:t>Partial Credit Form</w:t>
      </w:r>
    </w:p>
    <w:p w14:paraId="48296E23" w14:textId="21B51AB5" w:rsidR="00B822F8" w:rsidRPr="00DC7F64" w:rsidRDefault="00B822F8" w:rsidP="00DC7F64">
      <w:pPr>
        <w:spacing w:after="0" w:line="240" w:lineRule="auto"/>
        <w:rPr>
          <w:sz w:val="32"/>
          <w:szCs w:val="32"/>
        </w:rPr>
      </w:pPr>
      <w:r w:rsidRPr="00B822F8">
        <w:rPr>
          <w:b/>
          <w:i/>
          <w:sz w:val="48"/>
          <w:szCs w:val="32"/>
        </w:rPr>
        <w:br/>
      </w:r>
      <w:r w:rsidR="00DC7F64">
        <w:rPr>
          <w:sz w:val="32"/>
          <w:szCs w:val="32"/>
        </w:rPr>
        <w:t>By signing below, I certify that I attended the following:</w:t>
      </w: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3"/>
      </w:tblGrid>
      <w:tr w:rsidR="00B822F8" w:rsidRPr="00B822F8" w14:paraId="71528451" w14:textId="77777777" w:rsidTr="00DC7F64">
        <w:trPr>
          <w:trHeight w:val="11277"/>
        </w:trPr>
        <w:tc>
          <w:tcPr>
            <w:tcW w:w="1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778" w:type="dxa"/>
              <w:tblCellMar>
                <w:top w:w="32" w:type="dxa"/>
                <w:left w:w="107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4478"/>
              <w:gridCol w:w="3060"/>
              <w:gridCol w:w="3240"/>
            </w:tblGrid>
            <w:tr w:rsidR="00B822F8" w:rsidRPr="00B822F8" w14:paraId="71DCE7C4" w14:textId="2B206BBE" w:rsidTr="00B822F8">
              <w:trPr>
                <w:trHeight w:val="264"/>
              </w:trPr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7873148C" w14:textId="5D756756" w:rsidR="00B822F8" w:rsidRPr="00B822F8" w:rsidRDefault="00B822F8" w:rsidP="00A50308">
                  <w:pPr>
                    <w:spacing w:after="0" w:line="240" w:lineRule="auto"/>
                    <w:rPr>
                      <w:rFonts w:cs="Calibri"/>
                      <w:b/>
                      <w:sz w:val="32"/>
                      <w:szCs w:val="28"/>
                    </w:rPr>
                  </w:pPr>
                  <w:r w:rsidRPr="00B822F8">
                    <w:rPr>
                      <w:rFonts w:cs="Calibri"/>
                      <w:b/>
                      <w:sz w:val="32"/>
                      <w:szCs w:val="28"/>
                    </w:rPr>
                    <w:t>Wednesday, October 19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71E824E9" w14:textId="5684A357" w:rsidR="00B822F8" w:rsidRPr="00B822F8" w:rsidRDefault="00B822F8" w:rsidP="00A50308">
                  <w:pPr>
                    <w:spacing w:after="0" w:line="240" w:lineRule="auto"/>
                    <w:ind w:right="22"/>
                    <w:jc w:val="center"/>
                    <w:rPr>
                      <w:rFonts w:cs="Calibri"/>
                      <w:b/>
                      <w:sz w:val="32"/>
                      <w:szCs w:val="28"/>
                    </w:rPr>
                  </w:pPr>
                  <w:r w:rsidRPr="00B822F8">
                    <w:rPr>
                      <w:rFonts w:cs="Calibri"/>
                      <w:b/>
                      <w:sz w:val="32"/>
                      <w:szCs w:val="28"/>
                    </w:rPr>
                    <w:t>Session</w:t>
                  </w:r>
                  <w:r w:rsidRPr="00B822F8">
                    <w:rPr>
                      <w:rFonts w:cs="Calibri"/>
                      <w:b/>
                      <w:sz w:val="32"/>
                      <w:szCs w:val="28"/>
                    </w:rPr>
                    <w:t xml:space="preserve"> Hours </w:t>
                  </w:r>
                  <w:r w:rsidRPr="00B822F8">
                    <w:rPr>
                      <w:rFonts w:cs="Calibri"/>
                      <w:b/>
                      <w:sz w:val="32"/>
                      <w:szCs w:val="28"/>
                    </w:rPr>
                    <w:br/>
                    <w:t>Magistrate CE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15D22AE6" w14:textId="53827B51" w:rsidR="00B822F8" w:rsidRPr="00B822F8" w:rsidRDefault="00B822F8" w:rsidP="00A50308">
                  <w:pPr>
                    <w:spacing w:after="0" w:line="240" w:lineRule="auto"/>
                    <w:ind w:right="22"/>
                    <w:jc w:val="center"/>
                    <w:rPr>
                      <w:rFonts w:cs="Calibri"/>
                      <w:b/>
                      <w:sz w:val="32"/>
                      <w:szCs w:val="28"/>
                    </w:rPr>
                  </w:pPr>
                  <w:r w:rsidRPr="00B822F8">
                    <w:rPr>
                      <w:rFonts w:cs="Calibri"/>
                      <w:b/>
                      <w:sz w:val="32"/>
                      <w:szCs w:val="28"/>
                    </w:rPr>
                    <w:t>Hours Attended</w:t>
                  </w:r>
                </w:p>
              </w:tc>
            </w:tr>
            <w:tr w:rsidR="00B822F8" w:rsidRPr="00B822F8" w14:paraId="66452623" w14:textId="3CAABA0F" w:rsidTr="00B822F8">
              <w:trPr>
                <w:trHeight w:val="237"/>
              </w:trPr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F9494E" w14:textId="3EA3660E" w:rsidR="00B822F8" w:rsidRPr="00B822F8" w:rsidRDefault="00B822F8" w:rsidP="00A50308">
                  <w:pPr>
                    <w:tabs>
                      <w:tab w:val="left" w:pos="1440"/>
                      <w:tab w:val="left" w:pos="2160"/>
                      <w:tab w:val="right" w:pos="8460"/>
                    </w:tabs>
                    <w:spacing w:after="0" w:line="240" w:lineRule="auto"/>
                    <w:rPr>
                      <w:rFonts w:eastAsia="Times New Roman"/>
                      <w:iCs/>
                      <w:sz w:val="24"/>
                      <w:szCs w:val="24"/>
                      <w:lang w:bidi="hi-IN"/>
                    </w:rPr>
                  </w:pPr>
                  <w:r w:rsidRPr="00B822F8">
                    <w:rPr>
                      <w:rFonts w:eastAsia="Times New Roman"/>
                      <w:iCs/>
                      <w:sz w:val="24"/>
                      <w:szCs w:val="24"/>
                      <w:lang w:bidi="hi-IN"/>
                    </w:rPr>
                    <w:t>Criminal Case and Legislative Update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7DE849" w14:textId="129CB042" w:rsidR="00B822F8" w:rsidRPr="00B822F8" w:rsidRDefault="00B822F8" w:rsidP="00A50308">
                  <w:pPr>
                    <w:spacing w:after="0" w:line="240" w:lineRule="auto"/>
                    <w:ind w:right="23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B822F8">
                    <w:rPr>
                      <w:rFonts w:cs="Calibri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B0B1CE" w14:textId="77777777" w:rsidR="00B822F8" w:rsidRPr="00B822F8" w:rsidRDefault="00B822F8" w:rsidP="00A50308">
                  <w:pPr>
                    <w:spacing w:after="0" w:line="240" w:lineRule="auto"/>
                    <w:ind w:right="23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822F8" w:rsidRPr="00B822F8" w14:paraId="24652CEE" w14:textId="21A21C4E" w:rsidTr="00B822F8">
              <w:trPr>
                <w:trHeight w:val="237"/>
              </w:trPr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D502F5" w14:textId="241B5F72" w:rsidR="00B822F8" w:rsidRPr="00B822F8" w:rsidRDefault="00B822F8" w:rsidP="00A50308">
                  <w:pPr>
                    <w:tabs>
                      <w:tab w:val="left" w:pos="1440"/>
                      <w:tab w:val="left" w:pos="2160"/>
                      <w:tab w:val="right" w:pos="8460"/>
                    </w:tabs>
                    <w:spacing w:after="0" w:line="240" w:lineRule="auto"/>
                    <w:rPr>
                      <w:rFonts w:eastAsia="Times New Roman"/>
                      <w:iCs/>
                      <w:sz w:val="24"/>
                      <w:szCs w:val="24"/>
                      <w:lang w:bidi="hi-IN"/>
                    </w:rPr>
                  </w:pPr>
                  <w:r w:rsidRPr="00B822F8">
                    <w:rPr>
                      <w:rFonts w:eastAsia="Times New Roman"/>
                      <w:iCs/>
                      <w:sz w:val="24"/>
                      <w:szCs w:val="24"/>
                      <w:lang w:bidi="hi-IN"/>
                    </w:rPr>
                    <w:t>Ignition Interlock Issues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DF163E" w14:textId="4D133C75" w:rsidR="00B822F8" w:rsidRPr="00B822F8" w:rsidRDefault="00B822F8" w:rsidP="00A50308">
                  <w:pPr>
                    <w:spacing w:after="0" w:line="240" w:lineRule="auto"/>
                    <w:ind w:right="23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B822F8">
                    <w:rPr>
                      <w:rFonts w:cs="Calibri"/>
                      <w:sz w:val="24"/>
                      <w:szCs w:val="24"/>
                    </w:rPr>
                    <w:t>1.0 (Impaired Driving Laws)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4A889" w14:textId="77777777" w:rsidR="00B822F8" w:rsidRPr="00B822F8" w:rsidRDefault="00B822F8" w:rsidP="00A50308">
                  <w:pPr>
                    <w:spacing w:after="0" w:line="240" w:lineRule="auto"/>
                    <w:ind w:right="23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822F8" w:rsidRPr="00B822F8" w14:paraId="0EAEBC03" w14:textId="1062858F" w:rsidTr="00B822F8">
              <w:trPr>
                <w:trHeight w:val="228"/>
              </w:trPr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796939" w14:textId="75180CF3" w:rsidR="00B822F8" w:rsidRPr="00B822F8" w:rsidRDefault="00B822F8" w:rsidP="00A50308">
                  <w:pPr>
                    <w:spacing w:after="0" w:line="240" w:lineRule="auto"/>
                    <w:rPr>
                      <w:rFonts w:eastAsia="Times New Roman"/>
                      <w:iCs/>
                      <w:sz w:val="24"/>
                      <w:szCs w:val="24"/>
                      <w:lang w:bidi="hi-IN"/>
                    </w:rPr>
                  </w:pPr>
                  <w:r w:rsidRPr="00B822F8">
                    <w:rPr>
                      <w:rFonts w:eastAsia="Times New Roman"/>
                      <w:iCs/>
                      <w:sz w:val="24"/>
                      <w:szCs w:val="24"/>
                      <w:lang w:bidi="hi-IN"/>
                    </w:rPr>
                    <w:t>Levels of Injury in Assault Offenses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C6837A" w14:textId="59147675" w:rsidR="00B822F8" w:rsidRPr="00B822F8" w:rsidRDefault="00B822F8" w:rsidP="00A50308">
                  <w:pPr>
                    <w:spacing w:after="0" w:line="240" w:lineRule="auto"/>
                    <w:ind w:right="23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B822F8">
                    <w:rPr>
                      <w:rFonts w:cs="Calibri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A871B" w14:textId="77777777" w:rsidR="00B822F8" w:rsidRPr="00B822F8" w:rsidRDefault="00B822F8" w:rsidP="00A50308">
                  <w:pPr>
                    <w:spacing w:after="0" w:line="240" w:lineRule="auto"/>
                    <w:ind w:right="23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822F8" w:rsidRPr="00B822F8" w14:paraId="265DC91C" w14:textId="5F0DED93" w:rsidTr="00B822F8">
              <w:trPr>
                <w:trHeight w:val="228"/>
              </w:trPr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6F66A6" w14:textId="12A83FFB" w:rsidR="00B822F8" w:rsidRPr="00B822F8" w:rsidRDefault="00B822F8" w:rsidP="00A50308">
                  <w:pPr>
                    <w:spacing w:after="0" w:line="240" w:lineRule="auto"/>
                    <w:rPr>
                      <w:rFonts w:eastAsia="Times New Roman"/>
                      <w:iCs/>
                      <w:sz w:val="24"/>
                      <w:szCs w:val="24"/>
                      <w:lang w:bidi="hi-IN"/>
                    </w:rPr>
                  </w:pPr>
                  <w:r w:rsidRPr="00B822F8">
                    <w:rPr>
                      <w:rFonts w:eastAsia="Times New Roman"/>
                      <w:iCs/>
                      <w:sz w:val="24"/>
                      <w:szCs w:val="24"/>
                      <w:lang w:bidi="hi-IN"/>
                    </w:rPr>
                    <w:t>Appropriate Criminal Process for a Citizen Complaint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C1EAE9" w14:textId="31BD72FC" w:rsidR="00B822F8" w:rsidRPr="00B822F8" w:rsidRDefault="00B822F8" w:rsidP="00A50308">
                  <w:pPr>
                    <w:spacing w:after="0" w:line="240" w:lineRule="auto"/>
                    <w:ind w:right="23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B822F8">
                    <w:rPr>
                      <w:rFonts w:cs="Calibri"/>
                      <w:sz w:val="24"/>
                      <w:szCs w:val="24"/>
                    </w:rPr>
                    <w:t>1.0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(Issuing Criminal Process)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600748" w14:textId="77777777" w:rsidR="00B822F8" w:rsidRPr="00B822F8" w:rsidRDefault="00B822F8" w:rsidP="00A50308">
                  <w:pPr>
                    <w:spacing w:after="0" w:line="240" w:lineRule="auto"/>
                    <w:ind w:right="23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822F8" w:rsidRPr="00B822F8" w14:paraId="34B5F31F" w14:textId="630417B1" w:rsidTr="00B822F8">
              <w:trPr>
                <w:trHeight w:val="228"/>
              </w:trPr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F8F030" w14:textId="0B6AD937" w:rsidR="00B822F8" w:rsidRPr="00B822F8" w:rsidRDefault="00B822F8" w:rsidP="00A50308">
                  <w:pPr>
                    <w:spacing w:after="0" w:line="240" w:lineRule="auto"/>
                    <w:rPr>
                      <w:rFonts w:eastAsia="Times New Roman"/>
                      <w:iCs/>
                      <w:sz w:val="24"/>
                      <w:szCs w:val="24"/>
                      <w:lang w:bidi="hi-IN"/>
                    </w:rPr>
                  </w:pPr>
                  <w:r w:rsidRPr="00B822F8">
                    <w:rPr>
                      <w:rFonts w:eastAsia="Times New Roman"/>
                      <w:iCs/>
                      <w:sz w:val="24"/>
                      <w:szCs w:val="24"/>
                      <w:lang w:bidi="hi-IN"/>
                    </w:rPr>
                    <w:t>Immunity Under Syringe Exchange or Good Samaritan Laws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236A68" w14:textId="2A72F3B4" w:rsidR="00B822F8" w:rsidRPr="00B822F8" w:rsidRDefault="00B822F8" w:rsidP="00A50308">
                  <w:pPr>
                    <w:spacing w:after="0" w:line="240" w:lineRule="auto"/>
                    <w:ind w:right="23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B822F8">
                    <w:rPr>
                      <w:rFonts w:cs="Calibri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0DC688" w14:textId="77777777" w:rsidR="00B822F8" w:rsidRPr="00B822F8" w:rsidRDefault="00B822F8" w:rsidP="00A50308">
                  <w:pPr>
                    <w:spacing w:after="0" w:line="240" w:lineRule="auto"/>
                    <w:ind w:right="23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822F8" w:rsidRPr="00B822F8" w14:paraId="41F05063" w14:textId="3E861218" w:rsidTr="00B822F8">
              <w:trPr>
                <w:trHeight w:val="228"/>
              </w:trPr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E405B7" w14:textId="60DC2D63" w:rsidR="00B822F8" w:rsidRPr="00B822F8" w:rsidRDefault="00B822F8" w:rsidP="00A50308">
                  <w:pPr>
                    <w:spacing w:after="0" w:line="240" w:lineRule="auto"/>
                    <w:rPr>
                      <w:rFonts w:eastAsia="Times New Roman"/>
                      <w:iCs/>
                      <w:sz w:val="24"/>
                      <w:szCs w:val="24"/>
                      <w:lang w:bidi="hi-IN"/>
                    </w:rPr>
                  </w:pPr>
                  <w:r w:rsidRPr="00B822F8">
                    <w:rPr>
                      <w:rFonts w:eastAsia="Times New Roman"/>
                      <w:iCs/>
                      <w:sz w:val="24"/>
                      <w:szCs w:val="24"/>
                      <w:lang w:bidi="hi-IN"/>
                    </w:rPr>
                    <w:t>Magistrates’ Ethics Code Review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BC4002" w14:textId="6D02B9F8" w:rsidR="00B822F8" w:rsidRPr="00B822F8" w:rsidRDefault="00B822F8" w:rsidP="00A50308">
                  <w:pPr>
                    <w:spacing w:after="0" w:line="240" w:lineRule="auto"/>
                    <w:ind w:right="23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B822F8">
                    <w:rPr>
                      <w:rFonts w:cs="Calibri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70EF85" w14:textId="77777777" w:rsidR="00B822F8" w:rsidRPr="00B822F8" w:rsidRDefault="00B822F8" w:rsidP="00A50308">
                  <w:pPr>
                    <w:spacing w:after="0" w:line="240" w:lineRule="auto"/>
                    <w:ind w:right="23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822F8" w:rsidRPr="00B822F8" w14:paraId="5E826FC2" w14:textId="5FA1A21F" w:rsidTr="00B822F8">
              <w:trPr>
                <w:trHeight w:val="381"/>
              </w:trPr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3CAFD9" w14:textId="42257CE3" w:rsidR="00B822F8" w:rsidRPr="00B822F8" w:rsidRDefault="00DC7F64" w:rsidP="00A50308">
                  <w:pPr>
                    <w:spacing w:after="0" w:line="240" w:lineRule="auto"/>
                    <w:jc w:val="right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Total </w:t>
                  </w:r>
                  <w:r w:rsidR="00B822F8" w:rsidRPr="00B822F8">
                    <w:rPr>
                      <w:rFonts w:cs="Calibri"/>
                      <w:b/>
                      <w:sz w:val="24"/>
                      <w:szCs w:val="24"/>
                    </w:rPr>
                    <w:t>CE Hours: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32EB88" w14:textId="669C112F" w:rsidR="00B822F8" w:rsidRPr="00B822F8" w:rsidRDefault="00B822F8" w:rsidP="00A50308">
                  <w:pPr>
                    <w:spacing w:after="0" w:line="240" w:lineRule="auto"/>
                    <w:ind w:right="20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822F8">
                    <w:rPr>
                      <w:rFonts w:cs="Calibri"/>
                      <w:b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D5732D" w14:textId="77777777" w:rsidR="00B822F8" w:rsidRPr="00B822F8" w:rsidRDefault="00B822F8" w:rsidP="00A50308">
                  <w:pPr>
                    <w:spacing w:after="0" w:line="240" w:lineRule="auto"/>
                    <w:ind w:right="20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76E646F" w14:textId="77777777" w:rsidR="00B822F8" w:rsidRDefault="00B822F8" w:rsidP="00A50308">
            <w:pPr>
              <w:spacing w:after="0" w:line="240" w:lineRule="auto"/>
              <w:rPr>
                <w:sz w:val="32"/>
                <w:szCs w:val="32"/>
              </w:rPr>
            </w:pPr>
          </w:p>
          <w:p w14:paraId="01D62389" w14:textId="77777777" w:rsidR="00DC7F64" w:rsidRDefault="00DC7F64" w:rsidP="00A50308">
            <w:pPr>
              <w:spacing w:after="0" w:line="240" w:lineRule="auto"/>
              <w:rPr>
                <w:sz w:val="32"/>
                <w:szCs w:val="32"/>
              </w:rPr>
            </w:pPr>
          </w:p>
          <w:p w14:paraId="3C7B271D" w14:textId="28D4ABF8" w:rsidR="00B822F8" w:rsidRDefault="00B822F8" w:rsidP="00A503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______________________</w:t>
            </w:r>
          </w:p>
          <w:p w14:paraId="01202815" w14:textId="77777777" w:rsidR="00B822F8" w:rsidRDefault="00B822F8" w:rsidP="00A50308">
            <w:pPr>
              <w:spacing w:after="0" w:line="240" w:lineRule="auto"/>
              <w:rPr>
                <w:sz w:val="32"/>
                <w:szCs w:val="32"/>
              </w:rPr>
            </w:pPr>
          </w:p>
          <w:p w14:paraId="6E7F1B93" w14:textId="48D01DCD" w:rsidR="00B822F8" w:rsidRDefault="00B822F8" w:rsidP="00A503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Signature: ___________________________</w:t>
            </w:r>
          </w:p>
          <w:p w14:paraId="631F3E0B" w14:textId="77777777" w:rsidR="00B822F8" w:rsidRDefault="00B822F8" w:rsidP="00A50308">
            <w:pPr>
              <w:spacing w:after="0" w:line="240" w:lineRule="auto"/>
              <w:rPr>
                <w:sz w:val="32"/>
                <w:szCs w:val="32"/>
              </w:rPr>
            </w:pPr>
          </w:p>
          <w:p w14:paraId="391A93E8" w14:textId="3FC35490" w:rsidR="00B822F8" w:rsidRDefault="00B822F8" w:rsidP="00A503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Date: </w:t>
            </w:r>
            <w:r>
              <w:rPr>
                <w:sz w:val="32"/>
                <w:szCs w:val="32"/>
              </w:rPr>
              <w:t>___________________________</w:t>
            </w:r>
          </w:p>
          <w:p w14:paraId="438FF90C" w14:textId="055207F2" w:rsidR="00DC7F64" w:rsidRDefault="00DC7F64" w:rsidP="00A50308">
            <w:pPr>
              <w:spacing w:after="0" w:line="240" w:lineRule="auto"/>
              <w:rPr>
                <w:sz w:val="32"/>
                <w:szCs w:val="32"/>
              </w:rPr>
            </w:pPr>
          </w:p>
          <w:p w14:paraId="37078670" w14:textId="77777777" w:rsidR="00DC7F64" w:rsidRDefault="00DC7F64" w:rsidP="00A50308">
            <w:pPr>
              <w:spacing w:after="0" w:line="240" w:lineRule="auto"/>
              <w:rPr>
                <w:sz w:val="32"/>
                <w:szCs w:val="32"/>
              </w:rPr>
            </w:pPr>
          </w:p>
          <w:p w14:paraId="2FC5D5F5" w14:textId="77777777" w:rsidR="00B822F8" w:rsidRDefault="00B822F8" w:rsidP="00A50308">
            <w:pPr>
              <w:spacing w:after="0" w:line="240" w:lineRule="auto"/>
              <w:rPr>
                <w:sz w:val="32"/>
                <w:szCs w:val="32"/>
              </w:rPr>
            </w:pPr>
          </w:p>
          <w:p w14:paraId="6C99DE3B" w14:textId="1995CA1A" w:rsidR="00B822F8" w:rsidRPr="00B822F8" w:rsidRDefault="00B822F8" w:rsidP="00DC7F64">
            <w:pPr>
              <w:spacing w:after="0" w:line="240" w:lineRule="auto"/>
              <w:ind w:right="4791"/>
              <w:jc w:val="center"/>
              <w:rPr>
                <w:rFonts w:cs="Arial"/>
                <w:i/>
                <w:iCs/>
                <w:sz w:val="32"/>
                <w:szCs w:val="32"/>
              </w:rPr>
            </w:pPr>
            <w:r w:rsidRPr="00B822F8">
              <w:rPr>
                <w:rFonts w:cs="Arial"/>
                <w:b/>
                <w:bCs/>
                <w:i/>
                <w:iCs/>
                <w:sz w:val="32"/>
                <w:szCs w:val="32"/>
              </w:rPr>
              <w:t>PLEASE NOTE:</w:t>
            </w:r>
          </w:p>
          <w:p w14:paraId="65EF764A" w14:textId="77777777" w:rsidR="00B822F8" w:rsidRPr="00B822F8" w:rsidRDefault="00B822F8" w:rsidP="00DC7F64">
            <w:pPr>
              <w:spacing w:after="0" w:line="240" w:lineRule="auto"/>
              <w:ind w:right="4791"/>
              <w:jc w:val="center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B822F8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Session hours apply for AOC Magistrates Continuing Education Credit.  Meals and breaks do not count towards credit hours.</w:t>
            </w:r>
          </w:p>
          <w:p w14:paraId="1261944D" w14:textId="36BD4104" w:rsidR="00DC7F64" w:rsidRPr="00DC7F64" w:rsidRDefault="00B822F8" w:rsidP="00DC7F64">
            <w:pPr>
              <w:spacing w:after="0" w:line="240" w:lineRule="auto"/>
              <w:ind w:right="4791"/>
              <w:jc w:val="center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B822F8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As confirmed by the State Bar (August 2022), attorney Magistrates who meet the annual AOC Magistrates Continuing Education Credit requirements are exempt from NC State Bar attorney CLE requirements.</w:t>
            </w:r>
          </w:p>
          <w:p w14:paraId="7328AFEF" w14:textId="77777777" w:rsidR="00DC7F64" w:rsidRDefault="00DC7F64" w:rsidP="00DC7F64">
            <w:pPr>
              <w:spacing w:after="0"/>
              <w:ind w:right="4791"/>
              <w:jc w:val="center"/>
              <w:rPr>
                <w:rFonts w:cstheme="minorHAnsi"/>
                <w:sz w:val="20"/>
                <w:szCs w:val="20"/>
              </w:rPr>
            </w:pPr>
          </w:p>
          <w:p w14:paraId="2D49C406" w14:textId="77777777" w:rsidR="00DC7F64" w:rsidRDefault="00DC7F64" w:rsidP="00DC7F64">
            <w:pPr>
              <w:spacing w:after="0"/>
              <w:ind w:right="47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Please return this form to ensure that the proper credit is recorded. You may mail, fax, or scan/email this form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 later than Wednesday, October 26</w:t>
            </w:r>
            <w:r w:rsidRPr="00B822F8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to:</w:t>
            </w:r>
          </w:p>
          <w:p w14:paraId="7DD1CA08" w14:textId="0F9048E9" w:rsidR="00DC7F64" w:rsidRDefault="00DC7F64" w:rsidP="00DC7F64">
            <w:pPr>
              <w:spacing w:after="0"/>
              <w:ind w:right="47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Karli Wilson</w:t>
            </w:r>
          </w:p>
          <w:p w14:paraId="74407FFA" w14:textId="01F1E88F" w:rsidR="00DC7F64" w:rsidRDefault="00DC7F64" w:rsidP="00DC7F64">
            <w:pPr>
              <w:spacing w:after="0"/>
              <w:ind w:right="47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596">
              <w:rPr>
                <w:rFonts w:asciiTheme="minorHAnsi" w:hAnsiTheme="minorHAnsi" w:cstheme="minorHAnsi"/>
                <w:sz w:val="20"/>
                <w:szCs w:val="20"/>
              </w:rPr>
              <w:t>School of Government</w:t>
            </w:r>
          </w:p>
          <w:p w14:paraId="697A8963" w14:textId="38736947" w:rsidR="00DC7F64" w:rsidRDefault="00DC7F64" w:rsidP="00DC7F64">
            <w:pPr>
              <w:spacing w:after="0"/>
              <w:ind w:right="47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596">
              <w:rPr>
                <w:rFonts w:asciiTheme="minorHAnsi" w:hAnsiTheme="minorHAnsi" w:cstheme="minorHAnsi"/>
                <w:sz w:val="20"/>
                <w:szCs w:val="20"/>
              </w:rPr>
              <w:t>The University of North Carolina at Chapel Hill</w:t>
            </w:r>
          </w:p>
          <w:p w14:paraId="1CF586A4" w14:textId="3E9A8C88" w:rsidR="00DC7F64" w:rsidRDefault="00DC7F64" w:rsidP="00DC7F64">
            <w:pPr>
              <w:spacing w:after="0"/>
              <w:ind w:right="47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596">
              <w:rPr>
                <w:rFonts w:asciiTheme="minorHAnsi" w:hAnsiTheme="minorHAnsi" w:cstheme="minorHAnsi"/>
                <w:sz w:val="20"/>
                <w:szCs w:val="20"/>
              </w:rPr>
              <w:t>Campus Box 3330, Knapp-Sanders Building</w:t>
            </w:r>
          </w:p>
          <w:p w14:paraId="123AF5BB" w14:textId="77777777" w:rsidR="00DC7F64" w:rsidRDefault="00DC7F64" w:rsidP="00DC7F64">
            <w:pPr>
              <w:spacing w:after="0"/>
              <w:ind w:right="47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596">
              <w:rPr>
                <w:rFonts w:asciiTheme="minorHAnsi" w:hAnsiTheme="minorHAnsi" w:cstheme="minorHAnsi"/>
                <w:sz w:val="20"/>
                <w:szCs w:val="20"/>
              </w:rPr>
              <w:t>Chapel Hill, NC 27599-3330</w:t>
            </w:r>
          </w:p>
          <w:p w14:paraId="7F90CE97" w14:textId="22770051" w:rsidR="00DC7F64" w:rsidRPr="00DC7F64" w:rsidRDefault="00DC7F64" w:rsidP="00DC7F64">
            <w:pPr>
              <w:spacing w:after="0"/>
              <w:ind w:right="4791"/>
              <w:jc w:val="center"/>
              <w:rPr>
                <w:rFonts w:asciiTheme="minorHAnsi" w:hAnsiTheme="minorHAnsi" w:cstheme="minorHAnsi"/>
                <w:color w:val="0563C1" w:themeColor="hyperlink"/>
                <w:sz w:val="20"/>
                <w:szCs w:val="20"/>
                <w:u w:val="single"/>
              </w:rPr>
            </w:pPr>
            <w:hyperlink r:id="rId4" w:history="1">
              <w:r w:rsidRPr="00287D3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kwilson@sog.unc.edu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F</w:t>
            </w:r>
            <w:r w:rsidRPr="00890596">
              <w:rPr>
                <w:rFonts w:asciiTheme="minorHAnsi" w:hAnsiTheme="minorHAnsi" w:cstheme="minorHAnsi"/>
                <w:sz w:val="20"/>
                <w:szCs w:val="20"/>
              </w:rPr>
              <w:t>ax: 919.445.0905</w:t>
            </w:r>
          </w:p>
        </w:tc>
      </w:tr>
    </w:tbl>
    <w:p w14:paraId="2769DD26" w14:textId="3D9E6FD0" w:rsidR="00C0573E" w:rsidRPr="00B822F8" w:rsidRDefault="00C0573E" w:rsidP="00DC7F64">
      <w:pPr>
        <w:spacing w:after="0"/>
        <w:rPr>
          <w:rFonts w:asciiTheme="minorHAnsi" w:hAnsiTheme="minorHAnsi" w:cstheme="minorHAnsi"/>
          <w:color w:val="0563C1" w:themeColor="hyperlink"/>
          <w:sz w:val="20"/>
          <w:szCs w:val="20"/>
          <w:u w:val="single"/>
        </w:rPr>
      </w:pPr>
    </w:p>
    <w:sectPr w:rsidR="00C0573E" w:rsidRPr="00B822F8" w:rsidSect="00B82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F8"/>
    <w:rsid w:val="009A09D4"/>
    <w:rsid w:val="00B822F8"/>
    <w:rsid w:val="00C0573E"/>
    <w:rsid w:val="00DC7F64"/>
    <w:rsid w:val="00F5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B709C"/>
  <w15:chartTrackingRefBased/>
  <w15:docId w15:val="{5E2D8E31-B950-1A47-B365-21B240B6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F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F8"/>
    <w:rPr>
      <w:rFonts w:ascii="Calibri" w:eastAsia="Calibri" w:hAnsi="Calibri" w:cs="Times New Roman"/>
      <w:sz w:val="22"/>
      <w:szCs w:val="22"/>
    </w:rPr>
  </w:style>
  <w:style w:type="paragraph" w:customStyle="1" w:styleId="ProgramTitle">
    <w:name w:val="Program Title"/>
    <w:rsid w:val="00B822F8"/>
    <w:rPr>
      <w:rFonts w:ascii="Calibri" w:eastAsia="Times" w:hAnsi="Calibri" w:cs="Times New Roman"/>
      <w:b/>
      <w:noProof/>
      <w:sz w:val="44"/>
      <w:szCs w:val="20"/>
    </w:rPr>
  </w:style>
  <w:style w:type="character" w:styleId="Hyperlink">
    <w:name w:val="Hyperlink"/>
    <w:basedOn w:val="DefaultParagraphFont"/>
    <w:uiPriority w:val="99"/>
    <w:unhideWhenUsed/>
    <w:rsid w:val="00B82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wilson@sog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Karli</dc:creator>
  <cp:keywords/>
  <dc:description/>
  <cp:lastModifiedBy>Wilson, Karli</cp:lastModifiedBy>
  <cp:revision>2</cp:revision>
  <dcterms:created xsi:type="dcterms:W3CDTF">2022-10-04T15:09:00Z</dcterms:created>
  <dcterms:modified xsi:type="dcterms:W3CDTF">2022-10-04T18:18:00Z</dcterms:modified>
</cp:coreProperties>
</file>