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9AA72" w14:textId="77777777" w:rsidR="007B58AB" w:rsidRDefault="002A4C58">
      <w:pPr>
        <w:jc w:val="right"/>
        <w:rPr>
          <w:b/>
        </w:rPr>
      </w:pPr>
      <w:bookmarkStart w:id="0" w:name="_GoBack"/>
      <w:bookmarkEnd w:id="0"/>
      <w:r>
        <w:rPr>
          <w:b/>
        </w:rPr>
        <w:t xml:space="preserve"> K-12 Chief Technology Officers </w:t>
      </w:r>
      <w:r w:rsidR="007B58AB">
        <w:rPr>
          <w:b/>
        </w:rPr>
        <w:t>School</w:t>
      </w:r>
    </w:p>
    <w:p w14:paraId="555CCE53" w14:textId="77777777" w:rsidR="002661D1" w:rsidRPr="006466AF" w:rsidRDefault="007B58AB">
      <w:pPr>
        <w:jc w:val="right"/>
        <w:rPr>
          <w:b/>
        </w:rPr>
      </w:pPr>
      <w:r>
        <w:rPr>
          <w:b/>
        </w:rPr>
        <w:t>Frayda S. Bluestein</w:t>
      </w:r>
    </w:p>
    <w:p w14:paraId="64642A2E" w14:textId="79E60406" w:rsidR="002661D1" w:rsidRDefault="007B58AB">
      <w:pPr>
        <w:jc w:val="right"/>
        <w:rPr>
          <w:b/>
        </w:rPr>
      </w:pPr>
      <w:r>
        <w:rPr>
          <w:b/>
        </w:rPr>
        <w:t xml:space="preserve">June </w:t>
      </w:r>
      <w:r w:rsidR="002E2A8E">
        <w:rPr>
          <w:b/>
        </w:rPr>
        <w:t>8, 2011</w:t>
      </w:r>
    </w:p>
    <w:p w14:paraId="71B3135B" w14:textId="77777777" w:rsidR="007B58AB" w:rsidRPr="007B58AB" w:rsidRDefault="007B58AB">
      <w:pPr>
        <w:jc w:val="right"/>
        <w:rPr>
          <w:b/>
        </w:rPr>
      </w:pPr>
    </w:p>
    <w:p w14:paraId="7DFA726E" w14:textId="77777777" w:rsidR="002661D1" w:rsidRDefault="007B58AB">
      <w:pPr>
        <w:jc w:val="center"/>
        <w:rPr>
          <w:b/>
          <w:sz w:val="28"/>
          <w:szCs w:val="28"/>
        </w:rPr>
      </w:pPr>
      <w:r>
        <w:rPr>
          <w:b/>
          <w:sz w:val="28"/>
          <w:szCs w:val="28"/>
        </w:rPr>
        <w:t>North Carolina Public Records and Open Meetings Law</w:t>
      </w:r>
    </w:p>
    <w:p w14:paraId="0C04E737" w14:textId="77777777" w:rsidR="007B58AB" w:rsidRPr="007B58AB" w:rsidRDefault="007B58AB">
      <w:pPr>
        <w:jc w:val="center"/>
        <w:rPr>
          <w:b/>
          <w:sz w:val="28"/>
          <w:szCs w:val="28"/>
        </w:rPr>
      </w:pPr>
      <w:r>
        <w:rPr>
          <w:b/>
          <w:sz w:val="28"/>
          <w:szCs w:val="28"/>
        </w:rPr>
        <w:t>Requirements</w:t>
      </w:r>
    </w:p>
    <w:p w14:paraId="3326E932" w14:textId="77777777" w:rsidR="002661D1" w:rsidRDefault="002661D1">
      <w:pPr>
        <w:jc w:val="center"/>
      </w:pPr>
    </w:p>
    <w:p w14:paraId="76CCF030" w14:textId="77777777" w:rsidR="007B58AB" w:rsidRDefault="007B58AB" w:rsidP="007B58AB">
      <w:pPr>
        <w:jc w:val="center"/>
        <w:rPr>
          <w:b/>
          <w:sz w:val="28"/>
        </w:rPr>
      </w:pPr>
      <w:r>
        <w:rPr>
          <w:b/>
          <w:sz w:val="28"/>
        </w:rPr>
        <w:t>Open Meetings</w:t>
      </w:r>
    </w:p>
    <w:p w14:paraId="2F275727" w14:textId="77777777" w:rsidR="00711D9C" w:rsidRDefault="00711D9C" w:rsidP="007B58AB">
      <w:pPr>
        <w:jc w:val="center"/>
        <w:rPr>
          <w:b/>
          <w:sz w:val="28"/>
        </w:rPr>
      </w:pPr>
    </w:p>
    <w:p w14:paraId="1347346F" w14:textId="77777777" w:rsidR="007B58AB" w:rsidRDefault="007B58AB" w:rsidP="007B58AB">
      <w:pPr>
        <w:rPr>
          <w:b/>
        </w:rPr>
      </w:pPr>
      <w:r>
        <w:rPr>
          <w:b/>
        </w:rPr>
        <w:t>Basic Requirement:</w:t>
      </w:r>
    </w:p>
    <w:p w14:paraId="2DB341D2" w14:textId="77777777" w:rsidR="007B58AB" w:rsidRDefault="007B58AB" w:rsidP="007B58AB">
      <w:r>
        <w:rPr>
          <w:b/>
        </w:rPr>
        <w:tab/>
      </w:r>
      <w:r>
        <w:t>Official meetings of public bodies must be conducted in public,</w:t>
      </w:r>
      <w:r w:rsidR="00A6578C">
        <w:t xml:space="preserve"> with notice as required by law</w:t>
      </w:r>
      <w:r>
        <w:t xml:space="preserve"> </w:t>
      </w:r>
      <w:r w:rsidR="00A6578C">
        <w:t>(</w:t>
      </w:r>
      <w:r>
        <w:t>depending upon the type of meeting</w:t>
      </w:r>
      <w:r w:rsidR="00A6578C">
        <w:t xml:space="preserve">). Limited </w:t>
      </w:r>
      <w:r>
        <w:t>exception</w:t>
      </w:r>
      <w:r w:rsidR="00A6578C">
        <w:t>s allow a</w:t>
      </w:r>
      <w:r>
        <w:t xml:space="preserve"> public body to meet in closed session.</w:t>
      </w:r>
    </w:p>
    <w:p w14:paraId="50F0D14E" w14:textId="77777777" w:rsidR="007B58AB" w:rsidRDefault="007B58AB" w:rsidP="007B58AB"/>
    <w:p w14:paraId="419A8A22" w14:textId="77777777" w:rsidR="007B58AB" w:rsidRPr="007B58AB" w:rsidRDefault="007B58AB" w:rsidP="007B58AB">
      <w:pPr>
        <w:rPr>
          <w:b/>
        </w:rPr>
      </w:pPr>
      <w:r>
        <w:rPr>
          <w:b/>
        </w:rPr>
        <w:t>Key Terms Defined:</w:t>
      </w:r>
      <w:hyperlink r:id="rId8" w:history="1">
        <w:r w:rsidR="00814E98" w:rsidRPr="00814E98">
          <w:rPr>
            <w:rStyle w:val="Hyperlink"/>
            <w:b/>
          </w:rPr>
          <w:t>G.S. 143-318.10</w:t>
        </w:r>
      </w:hyperlink>
    </w:p>
    <w:p w14:paraId="60B20A4C" w14:textId="77777777" w:rsidR="007B58AB" w:rsidRDefault="007B58AB" w:rsidP="007B58AB">
      <w:r>
        <w:rPr>
          <w:b/>
        </w:rPr>
        <w:t xml:space="preserve">Public Bodies :  </w:t>
      </w:r>
      <w:r>
        <w:t xml:space="preserve">Any </w:t>
      </w:r>
      <w:r w:rsidR="00A6578C">
        <w:t xml:space="preserve">elected or appointed </w:t>
      </w:r>
      <w:r>
        <w:t xml:space="preserve">authority, board, commission, committee, </w:t>
      </w:r>
      <w:r w:rsidR="00A6578C">
        <w:t>council or other body</w:t>
      </w:r>
      <w:r>
        <w:t xml:space="preserve"> of the State or of one or more local governments:</w:t>
      </w:r>
    </w:p>
    <w:p w14:paraId="2941FE8C" w14:textId="77777777" w:rsidR="007B58AB" w:rsidRDefault="007B58AB" w:rsidP="007B58AB">
      <w:r>
        <w:tab/>
        <w:t>1.  With two or more members, and</w:t>
      </w:r>
    </w:p>
    <w:p w14:paraId="63CEFAC7" w14:textId="77777777" w:rsidR="007B58AB" w:rsidRDefault="007B58AB" w:rsidP="007B58AB">
      <w:r>
        <w:tab/>
        <w:t>2.  Exercising or authorized to exercise any of the following powers:</w:t>
      </w:r>
    </w:p>
    <w:p w14:paraId="16778DCB" w14:textId="77777777" w:rsidR="007B58AB" w:rsidRDefault="007B58AB" w:rsidP="007B58AB">
      <w:r>
        <w:tab/>
      </w:r>
      <w:r>
        <w:tab/>
        <w:t>-</w:t>
      </w:r>
      <w:r>
        <w:tab/>
        <w:t>Legislative</w:t>
      </w:r>
    </w:p>
    <w:p w14:paraId="03877500" w14:textId="77777777" w:rsidR="007B58AB" w:rsidRDefault="007B58AB" w:rsidP="007B58AB">
      <w:r>
        <w:tab/>
      </w:r>
      <w:r>
        <w:tab/>
        <w:t>-</w:t>
      </w:r>
      <w:r>
        <w:tab/>
        <w:t>Policy-making</w:t>
      </w:r>
    </w:p>
    <w:p w14:paraId="7EA022B7" w14:textId="77777777" w:rsidR="007B58AB" w:rsidRDefault="007B58AB" w:rsidP="007B58AB">
      <w:r>
        <w:tab/>
      </w:r>
      <w:r>
        <w:tab/>
        <w:t>-</w:t>
      </w:r>
      <w:r>
        <w:tab/>
        <w:t>Quasi-Judicial</w:t>
      </w:r>
    </w:p>
    <w:p w14:paraId="6060BCA4" w14:textId="77777777" w:rsidR="007B58AB" w:rsidRDefault="007B58AB" w:rsidP="007B58AB">
      <w:r>
        <w:tab/>
      </w:r>
      <w:r>
        <w:tab/>
        <w:t>-</w:t>
      </w:r>
      <w:r>
        <w:tab/>
        <w:t>Administrative</w:t>
      </w:r>
    </w:p>
    <w:p w14:paraId="7A31CAA6" w14:textId="77777777" w:rsidR="007B58AB" w:rsidRDefault="007B58AB" w:rsidP="007B58AB">
      <w:pPr>
        <w:rPr>
          <w:b/>
        </w:rPr>
      </w:pPr>
      <w:r>
        <w:tab/>
      </w:r>
      <w:r>
        <w:tab/>
        <w:t>-</w:t>
      </w:r>
      <w:r>
        <w:tab/>
        <w:t>Advisory</w:t>
      </w:r>
    </w:p>
    <w:p w14:paraId="633831CC" w14:textId="77777777" w:rsidR="007B58AB" w:rsidRDefault="007B58AB" w:rsidP="007B58AB"/>
    <w:p w14:paraId="7DDB43BC" w14:textId="77777777" w:rsidR="007B58AB" w:rsidRDefault="007B58AB" w:rsidP="007B58AB">
      <w:r>
        <w:t xml:space="preserve">A public body </w:t>
      </w:r>
      <w:r w:rsidRPr="007B58AB">
        <w:rPr>
          <w:i/>
        </w:rPr>
        <w:t>does not include</w:t>
      </w:r>
      <w:r>
        <w:t xml:space="preserve"> "a meeting solely among the professional staff of a public body."</w:t>
      </w:r>
    </w:p>
    <w:p w14:paraId="5FC28153" w14:textId="77777777" w:rsidR="007B58AB" w:rsidRDefault="007B58AB" w:rsidP="007B58AB"/>
    <w:p w14:paraId="43E83B12" w14:textId="77777777" w:rsidR="007B58AB" w:rsidRDefault="007B58AB" w:rsidP="007B58AB">
      <w:pPr>
        <w:rPr>
          <w:b/>
        </w:rPr>
      </w:pPr>
      <w:r>
        <w:rPr>
          <w:b/>
        </w:rPr>
        <w:t>Official Meetings</w:t>
      </w:r>
      <w:r w:rsidR="004201B3">
        <w:rPr>
          <w:b/>
        </w:rPr>
        <w:t xml:space="preserve">: </w:t>
      </w:r>
    </w:p>
    <w:p w14:paraId="3F2F0D49" w14:textId="77777777" w:rsidR="00C07334" w:rsidRDefault="007B58AB" w:rsidP="00C07334">
      <w:pPr>
        <w:pStyle w:val="ListParagraph"/>
        <w:numPr>
          <w:ilvl w:val="0"/>
          <w:numId w:val="8"/>
        </w:numPr>
      </w:pPr>
      <w:r>
        <w:t>A meeting, as</w:t>
      </w:r>
      <w:r w:rsidR="00C07334">
        <w:t>sembly, or gathering together, o</w:t>
      </w:r>
      <w:r>
        <w:t>r</w:t>
      </w:r>
      <w:r w:rsidR="00C07334">
        <w:t xml:space="preserve"> </w:t>
      </w:r>
      <w:r>
        <w:t>the simultaneous communication by conference telephone call or other means</w:t>
      </w:r>
      <w:r w:rsidR="00C07334">
        <w:t>;</w:t>
      </w:r>
    </w:p>
    <w:p w14:paraId="0B1D8B01" w14:textId="77777777" w:rsidR="00C07334" w:rsidRDefault="00C07334" w:rsidP="00C07334">
      <w:pPr>
        <w:pStyle w:val="ListParagraph"/>
        <w:numPr>
          <w:ilvl w:val="0"/>
          <w:numId w:val="8"/>
        </w:numPr>
      </w:pPr>
      <w:r>
        <w:t>O</w:t>
      </w:r>
      <w:r w:rsidR="007B58AB">
        <w:t>f a majority of</w:t>
      </w:r>
      <w:r>
        <w:t xml:space="preserve"> the members of the public body;</w:t>
      </w:r>
    </w:p>
    <w:p w14:paraId="076A64E8" w14:textId="77777777" w:rsidR="007B58AB" w:rsidRDefault="00C07334" w:rsidP="00C07334">
      <w:pPr>
        <w:pStyle w:val="ListParagraph"/>
        <w:numPr>
          <w:ilvl w:val="0"/>
          <w:numId w:val="8"/>
        </w:numPr>
      </w:pPr>
      <w:r>
        <w:t xml:space="preserve"> For the purpose of</w:t>
      </w:r>
      <w:r w:rsidR="007B58AB">
        <w:t xml:space="preserve"> </w:t>
      </w:r>
    </w:p>
    <w:p w14:paraId="17ADCCF5" w14:textId="77777777" w:rsidR="007B58AB" w:rsidRDefault="007B58AB" w:rsidP="007B58AB">
      <w:r>
        <w:tab/>
      </w:r>
      <w:r>
        <w:tab/>
        <w:t xml:space="preserve">- </w:t>
      </w:r>
      <w:r>
        <w:tab/>
        <w:t>conducting hearings, or</w:t>
      </w:r>
    </w:p>
    <w:p w14:paraId="019CA115" w14:textId="77777777" w:rsidR="007B58AB" w:rsidRDefault="007B58AB" w:rsidP="007B58AB">
      <w:r>
        <w:tab/>
      </w:r>
      <w:r>
        <w:tab/>
        <w:t>-</w:t>
      </w:r>
      <w:r>
        <w:tab/>
        <w:t>participating in deliberations, or</w:t>
      </w:r>
    </w:p>
    <w:p w14:paraId="70DC6071" w14:textId="77777777" w:rsidR="007B58AB" w:rsidRDefault="007B58AB" w:rsidP="007B58AB">
      <w:r>
        <w:tab/>
      </w:r>
      <w:r>
        <w:tab/>
        <w:t xml:space="preserve">- </w:t>
      </w:r>
      <w:r>
        <w:tab/>
        <w:t>voting on or otherwise transacting public business</w:t>
      </w:r>
    </w:p>
    <w:p w14:paraId="516CC9A2" w14:textId="77777777" w:rsidR="007B58AB" w:rsidRDefault="007B58AB" w:rsidP="007B58AB"/>
    <w:p w14:paraId="55803786" w14:textId="77777777" w:rsidR="007B58AB" w:rsidRDefault="007B58AB" w:rsidP="007B58AB">
      <w:r>
        <w:t xml:space="preserve">An "Official Meeting" </w:t>
      </w:r>
      <w:r w:rsidRPr="004201B3">
        <w:rPr>
          <w:i/>
        </w:rPr>
        <w:t>does not include</w:t>
      </w:r>
      <w:r>
        <w:t xml:space="preserve"> a social occasion, unless it is called or held to evade the law.</w:t>
      </w:r>
    </w:p>
    <w:p w14:paraId="32DEEA32" w14:textId="77777777" w:rsidR="007B58AB" w:rsidRDefault="007B58AB" w:rsidP="007B58AB"/>
    <w:p w14:paraId="2CCB43D3" w14:textId="77777777" w:rsidR="007B58AB" w:rsidRDefault="007B58AB" w:rsidP="007B58AB">
      <w:pPr>
        <w:rPr>
          <w:b/>
        </w:rPr>
      </w:pPr>
      <w:r>
        <w:rPr>
          <w:b/>
        </w:rPr>
        <w:t>Public Notice of Official Meetings</w:t>
      </w:r>
    </w:p>
    <w:p w14:paraId="0CF5D052" w14:textId="77777777" w:rsidR="007B58AB" w:rsidRDefault="007B58AB" w:rsidP="007B58AB">
      <w:r>
        <w:tab/>
      </w:r>
      <w:r>
        <w:rPr>
          <w:u w:val="single"/>
        </w:rPr>
        <w:t>Regular Meetings</w:t>
      </w:r>
    </w:p>
    <w:p w14:paraId="4D458506" w14:textId="77777777" w:rsidR="007B58AB" w:rsidRDefault="007B58AB" w:rsidP="000951E8">
      <w:pPr>
        <w:ind w:left="720"/>
      </w:pPr>
      <w:r>
        <w:t>A current copy of the regular meeting schedule must be filed in a central location and it must be posted on the agency’s website, if the agency maintains one.</w:t>
      </w:r>
    </w:p>
    <w:p w14:paraId="7F0D0999" w14:textId="77777777" w:rsidR="00196CE8" w:rsidRDefault="007B58AB" w:rsidP="007B58AB">
      <w:r>
        <w:tab/>
      </w:r>
    </w:p>
    <w:p w14:paraId="32362B4B" w14:textId="77777777" w:rsidR="001F599C" w:rsidRDefault="001F599C" w:rsidP="00196CE8">
      <w:pPr>
        <w:ind w:firstLine="720"/>
      </w:pPr>
    </w:p>
    <w:p w14:paraId="6327A7B2" w14:textId="77777777" w:rsidR="007B58AB" w:rsidRDefault="007B58AB" w:rsidP="00196CE8">
      <w:pPr>
        <w:ind w:firstLine="720"/>
      </w:pPr>
      <w:r>
        <w:rPr>
          <w:u w:val="single"/>
        </w:rPr>
        <w:lastRenderedPageBreak/>
        <w:t>Special Meetings</w:t>
      </w:r>
    </w:p>
    <w:p w14:paraId="03595480" w14:textId="77777777" w:rsidR="007B58AB" w:rsidRDefault="007B58AB" w:rsidP="000951E8">
      <w:pPr>
        <w:ind w:left="720"/>
      </w:pPr>
      <w:r>
        <w:t>A "Special Meeting" is one held at some time or place different from the schedule of regular meetings.</w:t>
      </w:r>
    </w:p>
    <w:p w14:paraId="150B5725" w14:textId="77777777" w:rsidR="007B58AB" w:rsidRDefault="007B58AB" w:rsidP="000951E8">
      <w:pPr>
        <w:ind w:left="720"/>
      </w:pPr>
      <w:r>
        <w:t xml:space="preserve">Written notice (1) posted on the public body's principal bulletin board </w:t>
      </w:r>
      <w:r>
        <w:rPr>
          <w:u w:val="single"/>
        </w:rPr>
        <w:t>and</w:t>
      </w:r>
      <w:r>
        <w:t xml:space="preserve"> (2) mailed or delivered to each person who has requested it, at least 48 hours before the meeting, </w:t>
      </w:r>
      <w:r w:rsidRPr="003D6476">
        <w:rPr>
          <w:u w:val="single"/>
        </w:rPr>
        <w:t>and</w:t>
      </w:r>
      <w:r>
        <w:t xml:space="preserve"> posted on the agency’s website.</w:t>
      </w:r>
    </w:p>
    <w:p w14:paraId="6F1AD319" w14:textId="77777777" w:rsidR="007B58AB" w:rsidRDefault="007B58AB" w:rsidP="007B58AB">
      <w:r>
        <w:tab/>
      </w:r>
      <w:r>
        <w:rPr>
          <w:u w:val="single"/>
        </w:rPr>
        <w:t>Emergency Meetings</w:t>
      </w:r>
    </w:p>
    <w:p w14:paraId="732149CF" w14:textId="77777777" w:rsidR="007B58AB" w:rsidRDefault="007B58AB" w:rsidP="000951E8">
      <w:pPr>
        <w:ind w:left="720"/>
      </w:pPr>
      <w:r>
        <w:t>An "Emergency Meeting" is one called "because of generally unexpected circumstances that require immediate consideration by the public body."</w:t>
      </w:r>
    </w:p>
    <w:p w14:paraId="5F198169" w14:textId="77777777" w:rsidR="007B58AB" w:rsidRDefault="007B58AB" w:rsidP="007B58AB">
      <w:r>
        <w:tab/>
        <w:t>Notice to local news media only, in same manner as public body itself is notified.</w:t>
      </w:r>
    </w:p>
    <w:p w14:paraId="708672AE" w14:textId="77777777" w:rsidR="007B58AB" w:rsidRDefault="007B58AB" w:rsidP="007B58AB">
      <w:r>
        <w:tab/>
      </w:r>
      <w:r>
        <w:rPr>
          <w:u w:val="single"/>
        </w:rPr>
        <w:t>Adjourned or Recessed Meetings</w:t>
      </w:r>
    </w:p>
    <w:p w14:paraId="70EA7FBC" w14:textId="77777777" w:rsidR="007B58AB" w:rsidRDefault="007B58AB" w:rsidP="000951E8">
      <w:pPr>
        <w:ind w:left="720"/>
      </w:pPr>
      <w:r>
        <w:t>Post notice of time and place of the recessed meeting on the agency’s website at some time before the recessed portion of the meeting occurs.</w:t>
      </w:r>
    </w:p>
    <w:p w14:paraId="6F333951" w14:textId="77777777" w:rsidR="007B58AB" w:rsidRDefault="007B58AB" w:rsidP="007B58AB"/>
    <w:p w14:paraId="1B2AD988" w14:textId="77777777" w:rsidR="007B58AB" w:rsidRDefault="007B58AB" w:rsidP="007B58AB">
      <w:pPr>
        <w:rPr>
          <w:b/>
        </w:rPr>
      </w:pPr>
      <w:r>
        <w:rPr>
          <w:b/>
        </w:rPr>
        <w:t xml:space="preserve"> Closed Sessions</w:t>
      </w:r>
      <w:r w:rsidR="00814E98">
        <w:rPr>
          <w:b/>
        </w:rPr>
        <w:t xml:space="preserve"> </w:t>
      </w:r>
      <w:hyperlink r:id="rId9" w:history="1">
        <w:r w:rsidR="00814E98" w:rsidRPr="00814E98">
          <w:rPr>
            <w:rStyle w:val="Hyperlink"/>
            <w:b/>
          </w:rPr>
          <w:t>G.S. 143-318.11</w:t>
        </w:r>
      </w:hyperlink>
    </w:p>
    <w:p w14:paraId="55E7E8AF" w14:textId="77777777" w:rsidR="007B58AB" w:rsidRPr="00C15CDC" w:rsidRDefault="007B58AB" w:rsidP="007B58AB">
      <w:r>
        <w:rPr>
          <w:b/>
        </w:rPr>
        <w:tab/>
      </w:r>
      <w:r w:rsidRPr="00C15CDC">
        <w:rPr>
          <w:u w:val="single"/>
        </w:rPr>
        <w:t>Procedures</w:t>
      </w:r>
    </w:p>
    <w:p w14:paraId="3CD656D8" w14:textId="77777777" w:rsidR="007B58AB" w:rsidRDefault="007B58AB" w:rsidP="007B58AB">
      <w:pPr>
        <w:numPr>
          <w:ilvl w:val="0"/>
          <w:numId w:val="3"/>
        </w:numPr>
      </w:pPr>
      <w:r>
        <w:t>Meeting notice still required.</w:t>
      </w:r>
    </w:p>
    <w:p w14:paraId="05CE6B13" w14:textId="77777777" w:rsidR="007B58AB" w:rsidRDefault="007B58AB" w:rsidP="007B58AB">
      <w:pPr>
        <w:numPr>
          <w:ilvl w:val="0"/>
          <w:numId w:val="3"/>
        </w:numPr>
      </w:pPr>
      <w:r>
        <w:t>There must be a motion, giving the purpose of the closed session</w:t>
      </w:r>
    </w:p>
    <w:p w14:paraId="5AEE59C5" w14:textId="77777777" w:rsidR="007B58AB" w:rsidRDefault="007B58AB" w:rsidP="007B58AB">
      <w:pPr>
        <w:numPr>
          <w:ilvl w:val="0"/>
          <w:numId w:val="3"/>
        </w:numPr>
      </w:pPr>
      <w:r>
        <w:t>Members of the public body are entitled to attend; others may be admitted if their presence is relevant</w:t>
      </w:r>
    </w:p>
    <w:p w14:paraId="04F6B84E" w14:textId="77777777" w:rsidR="007B58AB" w:rsidRDefault="007B58AB" w:rsidP="007B58AB">
      <w:pPr>
        <w:numPr>
          <w:ilvl w:val="0"/>
          <w:numId w:val="3"/>
        </w:numPr>
      </w:pPr>
      <w:r>
        <w:t>Public body must prepare general account of each closed session and, if actions taken, minutes.  Summary or minutes may be sealed, if necessary to maintain confidentiality.</w:t>
      </w:r>
    </w:p>
    <w:p w14:paraId="080944BB" w14:textId="77777777" w:rsidR="007B58AB" w:rsidRPr="00C15CDC" w:rsidRDefault="007B58AB" w:rsidP="007B58AB">
      <w:r>
        <w:rPr>
          <w:b/>
        </w:rPr>
        <w:tab/>
      </w:r>
      <w:r w:rsidRPr="00C15CDC">
        <w:rPr>
          <w:u w:val="single"/>
        </w:rPr>
        <w:t>Some Authorized Purposes</w:t>
      </w:r>
    </w:p>
    <w:p w14:paraId="669E7CD8" w14:textId="77777777" w:rsidR="007B58AB" w:rsidRDefault="007B58AB" w:rsidP="007B58AB">
      <w:r>
        <w:tab/>
        <w:t>-</w:t>
      </w:r>
      <w:r>
        <w:tab/>
        <w:t>To consider confidential records</w:t>
      </w:r>
    </w:p>
    <w:p w14:paraId="69284C2C" w14:textId="77777777" w:rsidR="007B58AB" w:rsidRDefault="007B58AB" w:rsidP="007B58AB">
      <w:pPr>
        <w:ind w:left="1440" w:hanging="720"/>
      </w:pPr>
      <w:r>
        <w:t>-</w:t>
      </w:r>
      <w:r>
        <w:tab/>
        <w:t>To consult with an attorney on matters within the attorney-client privilege, including consideration of litigation or a claim</w:t>
      </w:r>
    </w:p>
    <w:p w14:paraId="49FF2ECB" w14:textId="77777777" w:rsidR="007B58AB" w:rsidRDefault="007B58AB" w:rsidP="007B58AB">
      <w:r>
        <w:tab/>
        <w:t>-</w:t>
      </w:r>
      <w:r>
        <w:tab/>
        <w:t>To consider industrial and business location</w:t>
      </w:r>
    </w:p>
    <w:p w14:paraId="5DB2F06B" w14:textId="77777777" w:rsidR="007B58AB" w:rsidRDefault="00C15CDC" w:rsidP="00C15CDC">
      <w:pPr>
        <w:pStyle w:val="ListParagraph"/>
        <w:numPr>
          <w:ilvl w:val="0"/>
          <w:numId w:val="3"/>
        </w:numPr>
      </w:pPr>
      <w:r>
        <w:t xml:space="preserve">      </w:t>
      </w:r>
      <w:r w:rsidR="007B58AB">
        <w:t xml:space="preserve">To establish a negotiating position in the acquisition of real property </w:t>
      </w:r>
    </w:p>
    <w:p w14:paraId="34BE2E6F" w14:textId="77777777" w:rsidR="007B58AB" w:rsidRDefault="007B58AB" w:rsidP="007B58AB">
      <w:r>
        <w:tab/>
        <w:t>-</w:t>
      </w:r>
      <w:r>
        <w:tab/>
        <w:t>To consider performance, etc. of individual employees and officers</w:t>
      </w:r>
    </w:p>
    <w:p w14:paraId="7F0831EF" w14:textId="77777777" w:rsidR="00426C1C" w:rsidRDefault="00426C1C" w:rsidP="007B58AB"/>
    <w:p w14:paraId="7870A751" w14:textId="77777777" w:rsidR="007B58AB" w:rsidRDefault="007B58AB" w:rsidP="007B58AB">
      <w:pPr>
        <w:rPr>
          <w:b/>
        </w:rPr>
      </w:pPr>
      <w:r>
        <w:rPr>
          <w:b/>
        </w:rPr>
        <w:t>Miscellaneous</w:t>
      </w:r>
    </w:p>
    <w:p w14:paraId="14CFB442" w14:textId="77777777" w:rsidR="00C15CDC" w:rsidRDefault="007B58AB" w:rsidP="007B58AB">
      <w:pPr>
        <w:pStyle w:val="ListParagraph"/>
        <w:numPr>
          <w:ilvl w:val="0"/>
          <w:numId w:val="5"/>
        </w:numPr>
      </w:pPr>
      <w:r>
        <w:t>Secret ballots are prohibited; written ballots, however, are permitted, if each person signs his or her ballot.</w:t>
      </w:r>
    </w:p>
    <w:p w14:paraId="7F42F5C1" w14:textId="77777777" w:rsidR="007B58AB" w:rsidRDefault="007B58AB" w:rsidP="00A363FF">
      <w:pPr>
        <w:pStyle w:val="ListParagraph"/>
        <w:numPr>
          <w:ilvl w:val="0"/>
          <w:numId w:val="5"/>
        </w:numPr>
      </w:pPr>
      <w:r>
        <w:t>Any person may tape or film an open meeting; the media are entitled to broadcast any open meeting.</w:t>
      </w:r>
    </w:p>
    <w:p w14:paraId="46DAECA4" w14:textId="77777777" w:rsidR="00A363FF" w:rsidRDefault="00A363FF" w:rsidP="00A363FF">
      <w:pPr>
        <w:pStyle w:val="ListParagraph"/>
        <w:numPr>
          <w:ilvl w:val="0"/>
          <w:numId w:val="5"/>
        </w:numPr>
      </w:pPr>
      <w:r>
        <w:t xml:space="preserve">Note: Different rules apply to legislative committees and commissions. </w:t>
      </w:r>
      <w:hyperlink r:id="rId10" w:history="1">
        <w:r w:rsidRPr="00A363FF">
          <w:rPr>
            <w:rStyle w:val="Hyperlink"/>
          </w:rPr>
          <w:t>G.S. 143-318.14A</w:t>
        </w:r>
      </w:hyperlink>
    </w:p>
    <w:p w14:paraId="57B52F69" w14:textId="77777777" w:rsidR="007528E6" w:rsidRDefault="007528E6" w:rsidP="00A363FF">
      <w:pPr>
        <w:rPr>
          <w:b/>
        </w:rPr>
      </w:pPr>
    </w:p>
    <w:p w14:paraId="5CE8B532" w14:textId="77777777" w:rsidR="007B58AB" w:rsidRDefault="007B58AB" w:rsidP="00A363FF">
      <w:r>
        <w:rPr>
          <w:b/>
        </w:rPr>
        <w:t>Remedies</w:t>
      </w:r>
      <w:r w:rsidR="00AC45BF">
        <w:rPr>
          <w:b/>
        </w:rPr>
        <w:t xml:space="preserve">: </w:t>
      </w:r>
      <w:r>
        <w:t>Injunction against future violations</w:t>
      </w:r>
      <w:r w:rsidR="00AC45BF">
        <w:t xml:space="preserve">; </w:t>
      </w:r>
      <w:r>
        <w:t>Invalidation of tainted actions</w:t>
      </w:r>
      <w:r w:rsidR="00FE7749">
        <w:t>, factors to be considered by the judge listed in the statute</w:t>
      </w:r>
      <w:r w:rsidR="00AC45BF">
        <w:t xml:space="preserve">. </w:t>
      </w:r>
      <w:hyperlink r:id="rId11" w:history="1">
        <w:r w:rsidR="00AC45BF" w:rsidRPr="00AC45BF">
          <w:rPr>
            <w:rStyle w:val="Hyperlink"/>
          </w:rPr>
          <w:t>G.S. 143-318.16A</w:t>
        </w:r>
      </w:hyperlink>
    </w:p>
    <w:p w14:paraId="667C2823" w14:textId="77777777" w:rsidR="00145CDA" w:rsidRDefault="00145CDA" w:rsidP="00FE7749">
      <w:pPr>
        <w:ind w:left="1440" w:hanging="720"/>
      </w:pPr>
    </w:p>
    <w:p w14:paraId="441CB2E9" w14:textId="77777777" w:rsidR="001F599C" w:rsidRDefault="00145CDA" w:rsidP="00145CDA">
      <w:r>
        <w:t xml:space="preserve">Resources:  David M. Lawrence, </w:t>
      </w:r>
      <w:hyperlink r:id="rId12" w:history="1">
        <w:r w:rsidRPr="00145CDA">
          <w:rPr>
            <w:rStyle w:val="Hyperlink"/>
            <w:i/>
          </w:rPr>
          <w:t>Open Meetings and Public Records, County and Municipal Government in North Carolina, Article 8</w:t>
        </w:r>
      </w:hyperlink>
      <w:r w:rsidRPr="00145CDA">
        <w:rPr>
          <w:i/>
        </w:rPr>
        <w:t xml:space="preserve">, </w:t>
      </w:r>
      <w:r>
        <w:t xml:space="preserve">viewable on line. </w:t>
      </w:r>
    </w:p>
    <w:p w14:paraId="1C087993" w14:textId="77777777" w:rsidR="00AC45BF" w:rsidRDefault="00145CDA" w:rsidP="00145CDA">
      <w:r>
        <w:t xml:space="preserve">David M. Lawrence, </w:t>
      </w:r>
      <w:hyperlink r:id="rId13" w:history="1">
        <w:r w:rsidRPr="00145CDA">
          <w:rPr>
            <w:rStyle w:val="Hyperlink"/>
            <w:i/>
          </w:rPr>
          <w:t>Open Meetings and Local Governments in North Carolina: Some Questions and Answers</w:t>
        </w:r>
        <w:r w:rsidRPr="00264E44">
          <w:rPr>
            <w:rStyle w:val="Hyperlink"/>
          </w:rPr>
          <w:t>,</w:t>
        </w:r>
      </w:hyperlink>
      <w:r>
        <w:t xml:space="preserve"> 7th ed. 2008.</w:t>
      </w:r>
    </w:p>
    <w:p w14:paraId="0C2CC995" w14:textId="77777777" w:rsidR="002661D1" w:rsidRDefault="002661D1">
      <w:pPr>
        <w:jc w:val="center"/>
        <w:rPr>
          <w:b/>
          <w:sz w:val="28"/>
        </w:rPr>
      </w:pPr>
      <w:r>
        <w:rPr>
          <w:b/>
          <w:sz w:val="28"/>
        </w:rPr>
        <w:lastRenderedPageBreak/>
        <w:t>Public Records</w:t>
      </w:r>
    </w:p>
    <w:p w14:paraId="2D3E100E" w14:textId="77777777" w:rsidR="002661D1" w:rsidRDefault="002661D1">
      <w:pPr>
        <w:jc w:val="center"/>
        <w:rPr>
          <w:b/>
        </w:rPr>
      </w:pPr>
    </w:p>
    <w:p w14:paraId="40FAA208" w14:textId="77777777" w:rsidR="000951E8" w:rsidRPr="00556F5B" w:rsidRDefault="000951E8" w:rsidP="000951E8">
      <w:pPr>
        <w:jc w:val="center"/>
        <w:rPr>
          <w:u w:val="single"/>
        </w:rPr>
      </w:pPr>
      <w:r w:rsidRPr="00556F5B">
        <w:rPr>
          <w:u w:val="single"/>
        </w:rPr>
        <w:t>Ten Key Concepts</w:t>
      </w:r>
    </w:p>
    <w:p w14:paraId="6A26E88B" w14:textId="77777777" w:rsidR="000951E8" w:rsidRDefault="000951E8" w:rsidP="000951E8">
      <w:pPr>
        <w:jc w:val="center"/>
      </w:pPr>
    </w:p>
    <w:p w14:paraId="71B3FBF4" w14:textId="77777777" w:rsidR="000951E8" w:rsidRDefault="000951E8" w:rsidP="000951E8">
      <w:pPr>
        <w:pStyle w:val="ListParagraph"/>
        <w:numPr>
          <w:ilvl w:val="0"/>
          <w:numId w:val="6"/>
        </w:numPr>
        <w:spacing w:line="276" w:lineRule="auto"/>
      </w:pPr>
      <w:r>
        <w:t>State law requires public agencies to provide broad access to records made or received in the transaction of public business.  [</w:t>
      </w:r>
      <w:hyperlink r:id="rId14" w:history="1">
        <w:r w:rsidRPr="00711D9C">
          <w:rPr>
            <w:rStyle w:val="Hyperlink"/>
          </w:rPr>
          <w:t>G.S. 132-1]</w:t>
        </w:r>
      </w:hyperlink>
    </w:p>
    <w:p w14:paraId="20D5A938" w14:textId="77777777" w:rsidR="000951E8" w:rsidRDefault="000951E8" w:rsidP="000951E8">
      <w:pPr>
        <w:pStyle w:val="ListParagraph"/>
        <w:spacing w:line="276" w:lineRule="auto"/>
      </w:pPr>
    </w:p>
    <w:p w14:paraId="3FC97A46" w14:textId="77777777" w:rsidR="000951E8" w:rsidRDefault="000951E8" w:rsidP="000951E8">
      <w:pPr>
        <w:pStyle w:val="ListParagraph"/>
        <w:numPr>
          <w:ilvl w:val="0"/>
          <w:numId w:val="6"/>
        </w:numPr>
        <w:spacing w:line="276" w:lineRule="auto"/>
      </w:pPr>
      <w:r>
        <w:t>Email and other electronic records are covered by the public records law.</w:t>
      </w:r>
    </w:p>
    <w:p w14:paraId="2F649A5C" w14:textId="77777777" w:rsidR="000951E8" w:rsidRDefault="000951E8" w:rsidP="000951E8">
      <w:pPr>
        <w:pStyle w:val="ListParagraph"/>
        <w:spacing w:line="276" w:lineRule="auto"/>
      </w:pPr>
    </w:p>
    <w:p w14:paraId="41828779" w14:textId="77777777" w:rsidR="000951E8" w:rsidRDefault="000951E8" w:rsidP="000951E8">
      <w:pPr>
        <w:pStyle w:val="ListParagraph"/>
        <w:numPr>
          <w:ilvl w:val="0"/>
          <w:numId w:val="6"/>
        </w:numPr>
        <w:spacing w:line="276" w:lineRule="auto"/>
      </w:pPr>
      <w:r>
        <w:t>The law does not app</w:t>
      </w:r>
      <w:r w:rsidR="00D67ED0">
        <w:t xml:space="preserve">ly to records that </w:t>
      </w:r>
      <w:r>
        <w:t>do not involve the transaction of public business</w:t>
      </w:r>
      <w:r w:rsidR="00D67ED0">
        <w:t xml:space="preserve">, such </w:t>
      </w:r>
      <w:r w:rsidR="00165657">
        <w:t xml:space="preserve">as </w:t>
      </w:r>
      <w:r w:rsidR="00D67ED0">
        <w:t>personal (not work-related) communications</w:t>
      </w:r>
      <w:r>
        <w:t>.</w:t>
      </w:r>
    </w:p>
    <w:p w14:paraId="479414CF" w14:textId="77777777" w:rsidR="000951E8" w:rsidRDefault="000951E8" w:rsidP="000951E8">
      <w:pPr>
        <w:pStyle w:val="ListParagraph"/>
        <w:spacing w:line="276" w:lineRule="auto"/>
      </w:pPr>
    </w:p>
    <w:p w14:paraId="16EF199A" w14:textId="77777777" w:rsidR="000951E8" w:rsidRDefault="000951E8" w:rsidP="000951E8">
      <w:pPr>
        <w:pStyle w:val="ListParagraph"/>
        <w:numPr>
          <w:ilvl w:val="0"/>
          <w:numId w:val="6"/>
        </w:numPr>
        <w:spacing w:line="276" w:lineRule="auto"/>
      </w:pPr>
      <w:r>
        <w:t>The content of a record, not its form or location, determines whether it is subject to disclosure under the public records law.</w:t>
      </w:r>
    </w:p>
    <w:p w14:paraId="6DB5D899" w14:textId="77777777" w:rsidR="000951E8" w:rsidRDefault="000951E8" w:rsidP="000951E8">
      <w:pPr>
        <w:pStyle w:val="ListParagraph"/>
        <w:spacing w:line="276" w:lineRule="auto"/>
      </w:pPr>
    </w:p>
    <w:p w14:paraId="74435380" w14:textId="77777777" w:rsidR="000951E8" w:rsidRDefault="000951E8" w:rsidP="000951E8">
      <w:pPr>
        <w:pStyle w:val="ListParagraph"/>
        <w:numPr>
          <w:ilvl w:val="0"/>
          <w:numId w:val="6"/>
        </w:numPr>
        <w:spacing w:line="276" w:lineRule="auto"/>
      </w:pPr>
      <w:r>
        <w:t>The right of access includes the right to inspect and obtain a copy. [</w:t>
      </w:r>
      <w:hyperlink r:id="rId15" w:history="1">
        <w:r w:rsidRPr="00711D9C">
          <w:rPr>
            <w:rStyle w:val="Hyperlink"/>
          </w:rPr>
          <w:t>G.S. 132-6(a)]</w:t>
        </w:r>
      </w:hyperlink>
    </w:p>
    <w:p w14:paraId="55E74152" w14:textId="77777777" w:rsidR="000951E8" w:rsidRDefault="000951E8" w:rsidP="000951E8">
      <w:pPr>
        <w:spacing w:line="276" w:lineRule="auto"/>
      </w:pPr>
    </w:p>
    <w:p w14:paraId="23C1CF51" w14:textId="77777777" w:rsidR="000951E8" w:rsidRDefault="000951E8" w:rsidP="000951E8">
      <w:pPr>
        <w:pStyle w:val="ListParagraph"/>
        <w:numPr>
          <w:ilvl w:val="0"/>
          <w:numId w:val="6"/>
        </w:numPr>
        <w:spacing w:line="276" w:lineRule="auto"/>
      </w:pPr>
      <w:r>
        <w:t xml:space="preserve">The purpose or motive for which a person seeks a public record is irrelevant and cannot be requested as a condition of providing access. </w:t>
      </w:r>
      <w:hyperlink r:id="rId16" w:history="1">
        <w:r w:rsidRPr="00711D9C">
          <w:rPr>
            <w:rStyle w:val="Hyperlink"/>
          </w:rPr>
          <w:t>[G.S. 132-6(b)]</w:t>
        </w:r>
      </w:hyperlink>
    </w:p>
    <w:p w14:paraId="5D3B18D0" w14:textId="77777777" w:rsidR="000951E8" w:rsidRDefault="000951E8" w:rsidP="000951E8">
      <w:pPr>
        <w:pStyle w:val="ListParagraph"/>
      </w:pPr>
    </w:p>
    <w:p w14:paraId="3F33BADB" w14:textId="77777777" w:rsidR="000951E8" w:rsidRDefault="000951E8" w:rsidP="000951E8">
      <w:pPr>
        <w:pStyle w:val="ListParagraph"/>
        <w:numPr>
          <w:ilvl w:val="0"/>
          <w:numId w:val="6"/>
        </w:numPr>
        <w:spacing w:line="276" w:lineRule="auto"/>
      </w:pPr>
      <w:r>
        <w:t>The law does not require public agencies to create records; only to provide access to records that exist.</w:t>
      </w:r>
    </w:p>
    <w:p w14:paraId="3E942E7D" w14:textId="77777777" w:rsidR="000951E8" w:rsidRDefault="000951E8" w:rsidP="000951E8">
      <w:pPr>
        <w:spacing w:line="276" w:lineRule="auto"/>
      </w:pPr>
    </w:p>
    <w:p w14:paraId="55C83D76" w14:textId="77777777" w:rsidR="000951E8" w:rsidRDefault="000951E8" w:rsidP="000951E8">
      <w:pPr>
        <w:pStyle w:val="ListParagraph"/>
        <w:numPr>
          <w:ilvl w:val="0"/>
          <w:numId w:val="6"/>
        </w:numPr>
        <w:spacing w:line="276" w:lineRule="auto"/>
      </w:pPr>
      <w:r>
        <w:t>A record is subject to disclosure under the public records law unless a specific exception in the law allows or requires that it not be disclosed.</w:t>
      </w:r>
    </w:p>
    <w:p w14:paraId="7DEABFB7" w14:textId="77777777" w:rsidR="000951E8" w:rsidRDefault="000951E8" w:rsidP="000951E8">
      <w:pPr>
        <w:pStyle w:val="ListParagraph"/>
      </w:pPr>
    </w:p>
    <w:p w14:paraId="31C9C63E" w14:textId="77777777" w:rsidR="000951E8" w:rsidRDefault="000951E8" w:rsidP="000951E8">
      <w:pPr>
        <w:pStyle w:val="ListParagraph"/>
        <w:numPr>
          <w:ilvl w:val="0"/>
          <w:numId w:val="6"/>
        </w:numPr>
        <w:spacing w:line="276" w:lineRule="auto"/>
      </w:pPr>
      <w:r>
        <w:t xml:space="preserve">There is no exception for “drafts” of public records. State rules dictate what records must be retained and for how long. Records of </w:t>
      </w:r>
      <w:hyperlink r:id="rId17" w:anchor="laws" w:history="1">
        <w:r w:rsidRPr="00E00184">
          <w:rPr>
            <w:rStyle w:val="Hyperlink"/>
          </w:rPr>
          <w:t>“short term value”</w:t>
        </w:r>
      </w:hyperlink>
      <w:r>
        <w:t xml:space="preserve"> may be discarded, but if they exist when a request is received, they must be provided unless an exception applies. </w:t>
      </w:r>
    </w:p>
    <w:p w14:paraId="24C70E9E" w14:textId="77777777" w:rsidR="000951E8" w:rsidRDefault="000951E8" w:rsidP="000951E8">
      <w:pPr>
        <w:spacing w:line="276" w:lineRule="auto"/>
      </w:pPr>
    </w:p>
    <w:p w14:paraId="038891ED" w14:textId="77777777" w:rsidR="00711D9C" w:rsidRDefault="000951E8" w:rsidP="000951E8">
      <w:pPr>
        <w:pStyle w:val="ListParagraph"/>
        <w:numPr>
          <w:ilvl w:val="0"/>
          <w:numId w:val="6"/>
        </w:numPr>
        <w:spacing w:line="276" w:lineRule="auto"/>
      </w:pPr>
      <w:r>
        <w:t xml:space="preserve">Public agencies may charge only “actual costs” for providing copies of public records, which means only those costs that would not have been incurred but for the request.  Direct costs do not include employee time spent responding to the request. </w:t>
      </w:r>
      <w:hyperlink r:id="rId18" w:history="1">
        <w:r w:rsidRPr="00711D9C">
          <w:rPr>
            <w:rStyle w:val="Hyperlink"/>
          </w:rPr>
          <w:t>[G.S. 132-6.2]</w:t>
        </w:r>
      </w:hyperlink>
      <w:r w:rsidR="00711D9C" w:rsidRPr="00711D9C">
        <w:t xml:space="preserve"> </w:t>
      </w:r>
    </w:p>
    <w:p w14:paraId="2952F25D" w14:textId="77777777" w:rsidR="00B8689E" w:rsidRDefault="00B8689E" w:rsidP="00B8689E"/>
    <w:p w14:paraId="6E289547" w14:textId="77777777" w:rsidR="002A4A2A" w:rsidRDefault="002A4A2A" w:rsidP="00B8689E"/>
    <w:p w14:paraId="25F3A72D" w14:textId="77777777" w:rsidR="002A4A2A" w:rsidRDefault="002A4A2A" w:rsidP="00B8689E"/>
    <w:p w14:paraId="0F612FDC" w14:textId="77777777" w:rsidR="007C2E10" w:rsidRDefault="007C2E10" w:rsidP="00B8689E">
      <w:pPr>
        <w:rPr>
          <w:b/>
        </w:rPr>
      </w:pPr>
    </w:p>
    <w:p w14:paraId="1E75BB7A" w14:textId="77777777" w:rsidR="007C2E10" w:rsidRDefault="007C2E10" w:rsidP="00B8689E">
      <w:pPr>
        <w:rPr>
          <w:b/>
        </w:rPr>
      </w:pPr>
    </w:p>
    <w:p w14:paraId="25A605C6" w14:textId="77777777" w:rsidR="007C2E10" w:rsidRDefault="007C2E10" w:rsidP="00B8689E">
      <w:pPr>
        <w:rPr>
          <w:b/>
        </w:rPr>
      </w:pPr>
    </w:p>
    <w:p w14:paraId="6D383739" w14:textId="77777777" w:rsidR="007C2E10" w:rsidRDefault="007C2E10" w:rsidP="00B8689E">
      <w:pPr>
        <w:rPr>
          <w:b/>
        </w:rPr>
      </w:pPr>
    </w:p>
    <w:p w14:paraId="20AB6BB0" w14:textId="77777777" w:rsidR="00B8689E" w:rsidRPr="00B8689E" w:rsidRDefault="00B8689E" w:rsidP="00B8689E">
      <w:pPr>
        <w:rPr>
          <w:b/>
        </w:rPr>
      </w:pPr>
      <w:r>
        <w:rPr>
          <w:b/>
        </w:rPr>
        <w:lastRenderedPageBreak/>
        <w:t>Exceptions:</w:t>
      </w:r>
    </w:p>
    <w:p w14:paraId="6B4EFAA7" w14:textId="77777777" w:rsidR="00B8689E" w:rsidRDefault="00B8689E" w:rsidP="00B8689E">
      <w:pPr>
        <w:spacing w:line="276" w:lineRule="auto"/>
        <w:jc w:val="both"/>
      </w:pPr>
      <w:r>
        <w:t xml:space="preserve">Below is a list of some of the major exceptions to the public records law. </w:t>
      </w:r>
    </w:p>
    <w:p w14:paraId="4FF2CFF4" w14:textId="77777777" w:rsidR="001A0D53" w:rsidRDefault="00B8689E" w:rsidP="00B8689E">
      <w:pPr>
        <w:pStyle w:val="ListParagraph"/>
        <w:numPr>
          <w:ilvl w:val="1"/>
          <w:numId w:val="9"/>
        </w:numPr>
        <w:spacing w:line="276" w:lineRule="auto"/>
      </w:pPr>
      <w:r w:rsidRPr="001A0D53">
        <w:rPr>
          <w:b/>
        </w:rPr>
        <w:t>Most personnel records</w:t>
      </w:r>
      <w:r>
        <w:t xml:space="preserve"> [</w:t>
      </w:r>
      <w:hyperlink r:id="rId19" w:history="1">
        <w:r w:rsidR="002A4A2A" w:rsidRPr="002A4A2A">
          <w:rPr>
            <w:rStyle w:val="Hyperlink"/>
          </w:rPr>
          <w:t>G.S. 115C-319</w:t>
        </w:r>
      </w:hyperlink>
      <w:r w:rsidR="002A4A2A">
        <w:t xml:space="preserve">, </w:t>
      </w:r>
      <w:hyperlink r:id="rId20" w:history="1">
        <w:r w:rsidR="002A4A2A" w:rsidRPr="002A4A2A">
          <w:rPr>
            <w:rStyle w:val="Hyperlink"/>
          </w:rPr>
          <w:t>320,</w:t>
        </w:r>
      </w:hyperlink>
      <w:r w:rsidR="002A4A2A">
        <w:t xml:space="preserve"> </w:t>
      </w:r>
      <w:hyperlink r:id="rId21" w:history="1">
        <w:r w:rsidR="002A4A2A" w:rsidRPr="002A4A2A">
          <w:rPr>
            <w:rStyle w:val="Hyperlink"/>
          </w:rPr>
          <w:t>321</w:t>
        </w:r>
        <w:r w:rsidRPr="002A4A2A">
          <w:rPr>
            <w:rStyle w:val="Hyperlink"/>
          </w:rPr>
          <w:t>]</w:t>
        </w:r>
      </w:hyperlink>
      <w:r>
        <w:t xml:space="preserve">. </w:t>
      </w:r>
      <w:r w:rsidR="001A0D53">
        <w:t>See below for list of information that is public.</w:t>
      </w:r>
    </w:p>
    <w:p w14:paraId="3120A413" w14:textId="77777777" w:rsidR="00B8689E" w:rsidRDefault="00B8689E" w:rsidP="00B8689E">
      <w:pPr>
        <w:pStyle w:val="ListParagraph"/>
        <w:numPr>
          <w:ilvl w:val="1"/>
          <w:numId w:val="9"/>
        </w:numPr>
        <w:spacing w:line="276" w:lineRule="auto"/>
      </w:pPr>
      <w:r w:rsidRPr="001A0D53">
        <w:rPr>
          <w:b/>
        </w:rPr>
        <w:t>Criminal investigation</w:t>
      </w:r>
      <w:r>
        <w:t xml:space="preserve"> records  [</w:t>
      </w:r>
      <w:hyperlink r:id="rId22" w:history="1">
        <w:r w:rsidRPr="00DF18DC">
          <w:rPr>
            <w:rStyle w:val="Hyperlink"/>
          </w:rPr>
          <w:t>G.S. 132-1.4</w:t>
        </w:r>
      </w:hyperlink>
      <w:r>
        <w:t>]</w:t>
      </w:r>
    </w:p>
    <w:p w14:paraId="4C433DF9" w14:textId="77777777" w:rsidR="00B8689E" w:rsidRDefault="00B8689E" w:rsidP="00B8689E">
      <w:pPr>
        <w:pStyle w:val="ListParagraph"/>
        <w:numPr>
          <w:ilvl w:val="1"/>
          <w:numId w:val="9"/>
        </w:numPr>
        <w:spacing w:line="276" w:lineRule="auto"/>
      </w:pPr>
      <w:r w:rsidRPr="00C86C92">
        <w:rPr>
          <w:b/>
        </w:rPr>
        <w:t>Minutes of closed sessions</w:t>
      </w:r>
      <w:r>
        <w:t xml:space="preserve">  [</w:t>
      </w:r>
      <w:hyperlink r:id="rId23" w:history="1">
        <w:r w:rsidRPr="00DF18DC">
          <w:rPr>
            <w:rStyle w:val="Hyperlink"/>
          </w:rPr>
          <w:t>G.S. 143-318.10(e)]</w:t>
        </w:r>
      </w:hyperlink>
    </w:p>
    <w:p w14:paraId="4AAD67D3" w14:textId="77777777" w:rsidR="00B8689E" w:rsidRDefault="00B8689E" w:rsidP="00B8689E">
      <w:pPr>
        <w:pStyle w:val="ListParagraph"/>
        <w:numPr>
          <w:ilvl w:val="1"/>
          <w:numId w:val="9"/>
        </w:numPr>
        <w:spacing w:line="276" w:lineRule="auto"/>
      </w:pPr>
      <w:r w:rsidRPr="00C86C92">
        <w:rPr>
          <w:b/>
        </w:rPr>
        <w:t>Social security numbers and other personal identifying information</w:t>
      </w:r>
      <w:r>
        <w:t>, including drivers’ license numbers, financial account numbers, state identification or passport numbers, employer taxpayer identification numbers, digital signatures, finger prints, passwords, biometric data. [</w:t>
      </w:r>
      <w:hyperlink r:id="rId24" w:history="1">
        <w:r w:rsidRPr="00DF18DC">
          <w:rPr>
            <w:rStyle w:val="Hyperlink"/>
          </w:rPr>
          <w:t>G.S. 132-1.10</w:t>
        </w:r>
      </w:hyperlink>
      <w:r>
        <w:t>]</w:t>
      </w:r>
    </w:p>
    <w:p w14:paraId="7974F8D8" w14:textId="77777777" w:rsidR="00B8689E" w:rsidRDefault="00B8689E" w:rsidP="00B8689E">
      <w:pPr>
        <w:pStyle w:val="ListParagraph"/>
        <w:numPr>
          <w:ilvl w:val="1"/>
          <w:numId w:val="9"/>
        </w:numPr>
        <w:spacing w:line="276" w:lineRule="auto"/>
      </w:pPr>
      <w:r w:rsidRPr="00C86C92">
        <w:rPr>
          <w:b/>
        </w:rPr>
        <w:t>Medical records</w:t>
      </w:r>
      <w:r>
        <w:t xml:space="preserve">  [</w:t>
      </w:r>
      <w:hyperlink r:id="rId25" w:history="1">
        <w:r w:rsidRPr="00DF18DC">
          <w:rPr>
            <w:rStyle w:val="Hyperlink"/>
          </w:rPr>
          <w:t>G.S. 130A-12</w:t>
        </w:r>
      </w:hyperlink>
      <w:r>
        <w:t>, G.S</w:t>
      </w:r>
      <w:hyperlink r:id="rId26" w:history="1">
        <w:r w:rsidRPr="00DF18DC">
          <w:rPr>
            <w:rStyle w:val="Hyperlink"/>
          </w:rPr>
          <w:t>. 130A-143</w:t>
        </w:r>
      </w:hyperlink>
      <w:r>
        <w:t>], including</w:t>
      </w:r>
    </w:p>
    <w:p w14:paraId="177B6597" w14:textId="77777777" w:rsidR="00B8689E" w:rsidRDefault="00B8689E" w:rsidP="00B8689E">
      <w:pPr>
        <w:pStyle w:val="ListParagraph"/>
        <w:numPr>
          <w:ilvl w:val="2"/>
          <w:numId w:val="9"/>
        </w:numPr>
        <w:spacing w:line="276" w:lineRule="auto"/>
      </w:pPr>
      <w:r>
        <w:t>Records containing privileged patient information, and information about lead poisoning in children; and</w:t>
      </w:r>
    </w:p>
    <w:p w14:paraId="73F513B7" w14:textId="77777777" w:rsidR="00B8689E" w:rsidRDefault="00B8689E" w:rsidP="00B8689E">
      <w:pPr>
        <w:pStyle w:val="ListParagraph"/>
        <w:numPr>
          <w:ilvl w:val="2"/>
          <w:numId w:val="9"/>
        </w:numPr>
        <w:spacing w:line="276" w:lineRule="auto"/>
      </w:pPr>
      <w:r>
        <w:t>Information or records that identify a person who has AIDS virus infection or who has or may have a communicable disease or condition.</w:t>
      </w:r>
    </w:p>
    <w:p w14:paraId="1C0246B9" w14:textId="77777777" w:rsidR="007C696F" w:rsidRDefault="007C696F" w:rsidP="007C696F">
      <w:pPr>
        <w:pStyle w:val="ListParagraph"/>
        <w:numPr>
          <w:ilvl w:val="1"/>
          <w:numId w:val="9"/>
        </w:numPr>
        <w:spacing w:line="276" w:lineRule="auto"/>
      </w:pPr>
      <w:r>
        <w:rPr>
          <w:b/>
        </w:rPr>
        <w:t xml:space="preserve">Student records </w:t>
      </w:r>
      <w:hyperlink r:id="rId27" w:history="1">
        <w:r w:rsidRPr="007C696F">
          <w:rPr>
            <w:rStyle w:val="Hyperlink"/>
          </w:rPr>
          <w:t>G.S. 115C-402</w:t>
        </w:r>
      </w:hyperlink>
      <w:r>
        <w:t xml:space="preserve"> (official records); </w:t>
      </w:r>
      <w:hyperlink r:id="rId28" w:history="1">
        <w:r w:rsidRPr="007C696F">
          <w:rPr>
            <w:rStyle w:val="Hyperlink"/>
          </w:rPr>
          <w:t>Family Educational Rights and Privacy Act (FERPA) (20 U.S.C. § 1232g; 34 CFR Part 99)</w:t>
        </w:r>
      </w:hyperlink>
    </w:p>
    <w:p w14:paraId="1E5FE8C6" w14:textId="77777777" w:rsidR="00B8689E" w:rsidRDefault="00B8689E" w:rsidP="00B8689E">
      <w:pPr>
        <w:pStyle w:val="ListParagraph"/>
        <w:numPr>
          <w:ilvl w:val="1"/>
          <w:numId w:val="9"/>
        </w:numPr>
        <w:spacing w:line="276" w:lineRule="auto"/>
      </w:pPr>
      <w:r w:rsidRPr="00C86C92">
        <w:rPr>
          <w:b/>
        </w:rPr>
        <w:t>Business trade secrets</w:t>
      </w:r>
      <w:r>
        <w:t>, involves information that derives commercial value from not being generally known or independently ascertainable  [</w:t>
      </w:r>
      <w:hyperlink r:id="rId29" w:history="1">
        <w:r w:rsidRPr="00DF18DC">
          <w:rPr>
            <w:rStyle w:val="Hyperlink"/>
          </w:rPr>
          <w:t>G.S. 132-1.2</w:t>
        </w:r>
      </w:hyperlink>
      <w:r>
        <w:t xml:space="preserve">; </w:t>
      </w:r>
      <w:hyperlink r:id="rId30" w:history="1">
        <w:r w:rsidRPr="00DF18DC">
          <w:rPr>
            <w:rStyle w:val="Hyperlink"/>
          </w:rPr>
          <w:t>G.S. 66-152(2)(3))]</w:t>
        </w:r>
      </w:hyperlink>
    </w:p>
    <w:p w14:paraId="6071A4EE" w14:textId="77777777" w:rsidR="00EC6906" w:rsidRDefault="00EC6906" w:rsidP="00084C77">
      <w:pPr>
        <w:pStyle w:val="ListParagraph"/>
        <w:spacing w:line="276" w:lineRule="auto"/>
        <w:ind w:left="1440"/>
      </w:pPr>
    </w:p>
    <w:p w14:paraId="02D136BA" w14:textId="77777777" w:rsidR="00B8689E" w:rsidRDefault="00B8689E" w:rsidP="00B8689E">
      <w:pPr>
        <w:pStyle w:val="ListParagraph"/>
        <w:ind w:left="1440"/>
      </w:pPr>
    </w:p>
    <w:p w14:paraId="2F2D1F24" w14:textId="77777777" w:rsidR="00B8689E" w:rsidRDefault="004D2009" w:rsidP="00B8689E">
      <w:pPr>
        <w:pStyle w:val="ListParagraph"/>
      </w:pPr>
      <w:r>
        <w:t xml:space="preserve">See also: State Archives Guidelines: </w:t>
      </w:r>
      <w:hyperlink r:id="rId31" w:history="1">
        <w:r w:rsidRPr="004D2009">
          <w:rPr>
            <w:rStyle w:val="Hyperlink"/>
          </w:rPr>
          <w:t>Laws Relating to Confidential Records Held by North Carolina Governments</w:t>
        </w:r>
      </w:hyperlink>
    </w:p>
    <w:p w14:paraId="711069F1" w14:textId="77777777" w:rsidR="00B8689E" w:rsidRDefault="00B8689E" w:rsidP="00B8689E">
      <w:pPr>
        <w:pStyle w:val="ListParagraph"/>
      </w:pPr>
    </w:p>
    <w:p w14:paraId="1DBD266F" w14:textId="77777777" w:rsidR="00B8689E" w:rsidRDefault="00B8689E" w:rsidP="00B8689E">
      <w:pPr>
        <w:pStyle w:val="ListParagraph"/>
      </w:pPr>
      <w:r>
        <w:t xml:space="preserve">Resources: </w:t>
      </w:r>
    </w:p>
    <w:p w14:paraId="7C7828BE" w14:textId="77777777" w:rsidR="00B8689E" w:rsidRPr="00883AB7" w:rsidRDefault="00B8689E" w:rsidP="00B8689E">
      <w:pPr>
        <w:pStyle w:val="ListParagraph"/>
      </w:pPr>
      <w:r>
        <w:tab/>
        <w:t xml:space="preserve">David M. Lawrence, </w:t>
      </w:r>
      <w:r w:rsidRPr="00883AB7">
        <w:rPr>
          <w:i/>
        </w:rPr>
        <w:t>Open Meetings and Public Records</w:t>
      </w:r>
      <w:r>
        <w:rPr>
          <w:i/>
        </w:rPr>
        <w:t xml:space="preserve">, County and Municipal Government in North Carolina, Article 8, </w:t>
      </w:r>
      <w:r>
        <w:t xml:space="preserve">viewable on line: </w:t>
      </w:r>
      <w:hyperlink r:id="rId32" w:history="1">
        <w:r w:rsidRPr="00B920ED">
          <w:rPr>
            <w:rStyle w:val="Hyperlink"/>
          </w:rPr>
          <w:t>http://www.sog.unc.edu/pubs/cmg/cmg08.pdf</w:t>
        </w:r>
      </w:hyperlink>
      <w:r>
        <w:t xml:space="preserve"> </w:t>
      </w:r>
    </w:p>
    <w:p w14:paraId="28BFF89C" w14:textId="77777777" w:rsidR="00B8689E" w:rsidRDefault="00B8689E" w:rsidP="00B8689E">
      <w:pPr>
        <w:pStyle w:val="ListParagraph"/>
      </w:pPr>
      <w:r>
        <w:tab/>
        <w:t xml:space="preserve">David M. Lawrence, </w:t>
      </w:r>
      <w:hyperlink r:id="rId33" w:history="1">
        <w:r w:rsidRPr="00264E44">
          <w:rPr>
            <w:rStyle w:val="Hyperlink"/>
            <w:i/>
          </w:rPr>
          <w:t>Public Records Law for North Carolina Local Governments,</w:t>
        </w:r>
      </w:hyperlink>
      <w:r>
        <w:rPr>
          <w:i/>
        </w:rPr>
        <w:t xml:space="preserve"> </w:t>
      </w:r>
      <w:r>
        <w:t>2d. ed., 2009.</w:t>
      </w:r>
    </w:p>
    <w:p w14:paraId="67B14E9D" w14:textId="77777777" w:rsidR="00145CDA" w:rsidRPr="00145CDA" w:rsidRDefault="00FE4083" w:rsidP="00B8689E">
      <w:pPr>
        <w:pStyle w:val="ListParagraph"/>
        <w:rPr>
          <w:i/>
        </w:rPr>
      </w:pPr>
      <w:r>
        <w:tab/>
      </w:r>
      <w:r w:rsidR="00145CDA">
        <w:t xml:space="preserve">Kara Millonzi, </w:t>
      </w:r>
      <w:hyperlink r:id="rId34" w:history="1">
        <w:r w:rsidR="00145CDA" w:rsidRPr="00145CDA">
          <w:rPr>
            <w:rStyle w:val="Hyperlink"/>
            <w:i/>
          </w:rPr>
          <w:t>Is Metadata a Public Record, Part 1,</w:t>
        </w:r>
      </w:hyperlink>
    </w:p>
    <w:p w14:paraId="1821C3FD" w14:textId="77777777" w:rsidR="00145CDA" w:rsidRDefault="00145CDA" w:rsidP="00B8689E">
      <w:pPr>
        <w:pStyle w:val="ListParagraph"/>
      </w:pPr>
      <w:r>
        <w:t xml:space="preserve"> </w:t>
      </w:r>
      <w:hyperlink r:id="rId35" w:history="1">
        <w:r w:rsidRPr="00145CDA">
          <w:rPr>
            <w:rStyle w:val="Hyperlink"/>
            <w:i/>
          </w:rPr>
          <w:t>Is Metadata a Public Records, Part 2</w:t>
        </w:r>
      </w:hyperlink>
    </w:p>
    <w:p w14:paraId="62688A6A" w14:textId="77777777" w:rsidR="00CC6C14" w:rsidRDefault="00F319D0" w:rsidP="00711D9C">
      <w:pPr>
        <w:pStyle w:val="amargin1"/>
        <w:rPr>
          <w:b/>
        </w:rPr>
      </w:pPr>
      <w:r>
        <w:rPr>
          <w:b/>
        </w:rPr>
        <w:t>R</w:t>
      </w:r>
      <w:r w:rsidR="00CC6C14" w:rsidRPr="00CC6C14">
        <w:rPr>
          <w:b/>
        </w:rPr>
        <w:t>ecords Retention</w:t>
      </w:r>
    </w:p>
    <w:p w14:paraId="5F92E59D" w14:textId="77777777" w:rsidR="00DB1F10" w:rsidRDefault="00C67F2E" w:rsidP="00DB1F10">
      <w:pPr>
        <w:pStyle w:val="asection"/>
      </w:pPr>
      <w:hyperlink r:id="rId36" w:history="1">
        <w:r w:rsidR="00DB1F10" w:rsidRPr="005D7FF8">
          <w:rPr>
            <w:rStyle w:val="Hyperlink"/>
          </w:rPr>
          <w:t>§ 121</w:t>
        </w:r>
        <w:r w:rsidR="00DB1F10" w:rsidRPr="005D7FF8">
          <w:rPr>
            <w:rStyle w:val="Hyperlink"/>
          </w:rPr>
          <w:noBreakHyphen/>
          <w:t>5.  Public records and archives.</w:t>
        </w:r>
      </w:hyperlink>
    </w:p>
    <w:p w14:paraId="217FA176" w14:textId="77777777" w:rsidR="00DB1F10" w:rsidRDefault="00DB1F10" w:rsidP="00DB1F10">
      <w:pPr>
        <w:pStyle w:val="amargin1"/>
      </w:pPr>
      <w:r>
        <w:t xml:space="preserve">State Archival Agency Designated. – The Department of Cultural Resources shall be the official archival agency of the State of North Carolina with authority as provided throughout this Chapter and Chapter 132 of the General Statutes of North Carolina in </w:t>
      </w:r>
      <w:r>
        <w:lastRenderedPageBreak/>
        <w:t>relation to the public records of the State, counties, municipalities, and other subdivisions of government</w:t>
      </w:r>
      <w:r w:rsidR="00F319D0">
        <w:t>…</w:t>
      </w:r>
      <w:r>
        <w:t xml:space="preserve"> Destruction of Records Regulated. – No person may destroy, sell, loan, or otherwise dispose of any public record without the consent of the D</w:t>
      </w:r>
      <w:r w:rsidR="005D7FF8">
        <w:t>epartment of Cultural Resources…</w:t>
      </w:r>
      <w:r>
        <w:t xml:space="preserve"> Whoever unlawfully removes a public record from the office where it is usually kept, or alters, mutilates, or destroys it shall be guilty of a Class 3 misdemeanor and upon conviction only fined at the discretion of the court.</w:t>
      </w:r>
    </w:p>
    <w:p w14:paraId="3861F526" w14:textId="77777777" w:rsidR="001A0D53" w:rsidRDefault="00F319D0" w:rsidP="001A0D53">
      <w:pPr>
        <w:pStyle w:val="amargin1"/>
        <w:contextualSpacing/>
      </w:pPr>
      <w:r>
        <w:t>Resources on Records Retention:</w:t>
      </w:r>
      <w:r w:rsidR="001A0D53">
        <w:t xml:space="preserve"> </w:t>
      </w:r>
    </w:p>
    <w:p w14:paraId="21067F02" w14:textId="77777777" w:rsidR="00F319D0" w:rsidRDefault="00F319D0" w:rsidP="001A0D53">
      <w:pPr>
        <w:pStyle w:val="amargin1"/>
        <w:contextualSpacing/>
      </w:pPr>
      <w:r>
        <w:t xml:space="preserve">Department of Historical Resources, Archives and Records Section, Government Records Branch: </w:t>
      </w:r>
      <w:hyperlink r:id="rId37" w:history="1">
        <w:r w:rsidRPr="000F6B7B">
          <w:rPr>
            <w:rStyle w:val="Hyperlink"/>
          </w:rPr>
          <w:t>http://www.records.ncdcr.gov/default.htm</w:t>
        </w:r>
      </w:hyperlink>
    </w:p>
    <w:p w14:paraId="11433F27" w14:textId="77777777" w:rsidR="00784C4D" w:rsidRDefault="00784C4D" w:rsidP="001A0D53">
      <w:pPr>
        <w:pStyle w:val="amargin1"/>
        <w:contextualSpacing/>
      </w:pPr>
      <w:r>
        <w:t xml:space="preserve">General Guidelines: </w:t>
      </w:r>
      <w:hyperlink r:id="rId38" w:anchor="laws" w:history="1">
        <w:r w:rsidRPr="000F6B7B">
          <w:rPr>
            <w:rStyle w:val="Hyperlink"/>
          </w:rPr>
          <w:t>http://www.records.ncdcr.gov/guidelines.htm#laws</w:t>
        </w:r>
      </w:hyperlink>
    </w:p>
    <w:p w14:paraId="5BDA8353" w14:textId="77777777" w:rsidR="00623975" w:rsidRDefault="00623975" w:rsidP="001A0D53">
      <w:pPr>
        <w:pStyle w:val="amargin1"/>
        <w:contextualSpacing/>
      </w:pPr>
      <w:r>
        <w:t xml:space="preserve">Electronic Records: </w:t>
      </w:r>
      <w:hyperlink r:id="rId39" w:history="1">
        <w:r w:rsidRPr="000F6B7B">
          <w:rPr>
            <w:rStyle w:val="Hyperlink"/>
          </w:rPr>
          <w:t>http://www.records.ncdcr.gov/erecords/default.htm</w:t>
        </w:r>
      </w:hyperlink>
      <w:r>
        <w:t xml:space="preserve"> </w:t>
      </w:r>
    </w:p>
    <w:p w14:paraId="68ECDDEB" w14:textId="77777777" w:rsidR="00BB6B50" w:rsidRDefault="00F319D0" w:rsidP="001A0D53">
      <w:pPr>
        <w:pStyle w:val="amargin1"/>
        <w:contextualSpacing/>
      </w:pPr>
      <w:r>
        <w:t xml:space="preserve">Guidelines on Email: </w:t>
      </w:r>
      <w:hyperlink r:id="rId40" w:history="1">
        <w:r w:rsidRPr="000F6B7B">
          <w:rPr>
            <w:rStyle w:val="Hyperlink"/>
          </w:rPr>
          <w:t>http://www.records.ncdcr.gov/erecords/Email_Policy.pdf</w:t>
        </w:r>
      </w:hyperlink>
      <w:r>
        <w:t xml:space="preserve"> </w:t>
      </w:r>
    </w:p>
    <w:p w14:paraId="620A673F" w14:textId="77777777" w:rsidR="001A0D53" w:rsidRDefault="001A0D53" w:rsidP="001A0D53">
      <w:pPr>
        <w:widowControl w:val="0"/>
        <w:autoSpaceDE w:val="0"/>
        <w:autoSpaceDN w:val="0"/>
        <w:adjustRightInd w:val="0"/>
        <w:ind w:left="1440" w:hanging="1440"/>
        <w:rPr>
          <w:szCs w:val="24"/>
        </w:rPr>
      </w:pPr>
    </w:p>
    <w:p w14:paraId="4427C4C9" w14:textId="77777777" w:rsidR="001A0D53" w:rsidRDefault="001A0D53" w:rsidP="001A0D53">
      <w:pPr>
        <w:widowControl w:val="0"/>
        <w:autoSpaceDE w:val="0"/>
        <w:autoSpaceDN w:val="0"/>
        <w:adjustRightInd w:val="0"/>
        <w:ind w:left="1440" w:hanging="1440"/>
        <w:rPr>
          <w:szCs w:val="24"/>
        </w:rPr>
      </w:pPr>
      <w:r>
        <w:rPr>
          <w:szCs w:val="24"/>
        </w:rPr>
        <w:t>Personnel Information that is Public:</w:t>
      </w:r>
    </w:p>
    <w:p w14:paraId="44B5383F" w14:textId="77777777" w:rsidR="001A0D53" w:rsidRPr="001A0D53" w:rsidRDefault="001A0D53" w:rsidP="001A0D53">
      <w:pPr>
        <w:widowControl w:val="0"/>
        <w:autoSpaceDE w:val="0"/>
        <w:autoSpaceDN w:val="0"/>
        <w:adjustRightInd w:val="0"/>
        <w:ind w:left="1440" w:hanging="1440"/>
        <w:rPr>
          <w:b/>
          <w:bCs/>
          <w:szCs w:val="24"/>
        </w:rPr>
      </w:pPr>
      <w:r w:rsidRPr="001A0D53">
        <w:rPr>
          <w:b/>
          <w:bCs/>
          <w:szCs w:val="24"/>
        </w:rPr>
        <w:t>§ 115C</w:t>
      </w:r>
      <w:r w:rsidRPr="001A0D53">
        <w:rPr>
          <w:rFonts w:ascii="Menlo Bold Italic" w:hAnsi="Menlo Bold Italic" w:cs="Menlo Bold Italic"/>
          <w:b/>
          <w:bCs/>
          <w:szCs w:val="24"/>
        </w:rPr>
        <w:t>‑</w:t>
      </w:r>
      <w:r w:rsidRPr="001A0D53">
        <w:rPr>
          <w:b/>
          <w:bCs/>
          <w:szCs w:val="24"/>
        </w:rPr>
        <w:t>320.  Certain records open to inspection.</w:t>
      </w:r>
    </w:p>
    <w:p w14:paraId="773BB1EF" w14:textId="77777777" w:rsidR="001A0D53" w:rsidRPr="001A0D53" w:rsidRDefault="001A0D53" w:rsidP="001A0D53">
      <w:pPr>
        <w:widowControl w:val="0"/>
        <w:autoSpaceDE w:val="0"/>
        <w:autoSpaceDN w:val="0"/>
        <w:adjustRightInd w:val="0"/>
        <w:ind w:firstLine="480"/>
        <w:rPr>
          <w:szCs w:val="24"/>
        </w:rPr>
      </w:pPr>
      <w:r w:rsidRPr="001A0D53">
        <w:rPr>
          <w:szCs w:val="24"/>
        </w:rPr>
        <w:t>(a)        Each local board of education shall maintain a record of each of its employees, showing the following information with respect to each employee:</w:t>
      </w:r>
    </w:p>
    <w:p w14:paraId="482610FD" w14:textId="77777777" w:rsidR="001A0D53" w:rsidRPr="001A0D53" w:rsidRDefault="001A0D53" w:rsidP="001A0D53">
      <w:pPr>
        <w:widowControl w:val="0"/>
        <w:autoSpaceDE w:val="0"/>
        <w:autoSpaceDN w:val="0"/>
        <w:adjustRightInd w:val="0"/>
        <w:ind w:left="1680" w:hanging="960"/>
        <w:rPr>
          <w:szCs w:val="24"/>
        </w:rPr>
      </w:pPr>
      <w:r w:rsidRPr="001A0D53">
        <w:rPr>
          <w:szCs w:val="24"/>
        </w:rPr>
        <w:t>(1)        Name.</w:t>
      </w:r>
    </w:p>
    <w:p w14:paraId="77669ACA" w14:textId="77777777" w:rsidR="001A0D53" w:rsidRPr="001A0D53" w:rsidRDefault="001A0D53" w:rsidP="001A0D53">
      <w:pPr>
        <w:widowControl w:val="0"/>
        <w:autoSpaceDE w:val="0"/>
        <w:autoSpaceDN w:val="0"/>
        <w:adjustRightInd w:val="0"/>
        <w:ind w:left="1680" w:hanging="960"/>
        <w:rPr>
          <w:szCs w:val="24"/>
        </w:rPr>
      </w:pPr>
      <w:r w:rsidRPr="001A0D53">
        <w:rPr>
          <w:szCs w:val="24"/>
        </w:rPr>
        <w:t>(2)        Age.</w:t>
      </w:r>
    </w:p>
    <w:p w14:paraId="364D3244" w14:textId="77777777" w:rsidR="001A0D53" w:rsidRPr="001A0D53" w:rsidRDefault="001A0D53" w:rsidP="001A0D53">
      <w:pPr>
        <w:widowControl w:val="0"/>
        <w:autoSpaceDE w:val="0"/>
        <w:autoSpaceDN w:val="0"/>
        <w:adjustRightInd w:val="0"/>
        <w:ind w:left="1680" w:hanging="960"/>
        <w:rPr>
          <w:szCs w:val="24"/>
        </w:rPr>
      </w:pPr>
      <w:r w:rsidRPr="001A0D53">
        <w:rPr>
          <w:szCs w:val="24"/>
        </w:rPr>
        <w:t>(3)        Date of original employment or appointment.</w:t>
      </w:r>
    </w:p>
    <w:p w14:paraId="4A8E3059" w14:textId="77777777" w:rsidR="001A0D53" w:rsidRPr="001A0D53" w:rsidRDefault="001A0D53" w:rsidP="001A0D53">
      <w:pPr>
        <w:widowControl w:val="0"/>
        <w:autoSpaceDE w:val="0"/>
        <w:autoSpaceDN w:val="0"/>
        <w:adjustRightInd w:val="0"/>
        <w:ind w:left="1680" w:hanging="960"/>
        <w:rPr>
          <w:szCs w:val="24"/>
        </w:rPr>
      </w:pPr>
      <w:r w:rsidRPr="001A0D53">
        <w:rPr>
          <w:szCs w:val="24"/>
        </w:rPr>
        <w:t>(4)        The terms of any contract by which the employee is employed whether written or oral, past and current, to the extent that the board has the written contract or a record of the oral contract in its possession.</w:t>
      </w:r>
    </w:p>
    <w:p w14:paraId="4BE19169" w14:textId="77777777" w:rsidR="001A0D53" w:rsidRPr="001A0D53" w:rsidRDefault="001A0D53" w:rsidP="001A0D53">
      <w:pPr>
        <w:widowControl w:val="0"/>
        <w:autoSpaceDE w:val="0"/>
        <w:autoSpaceDN w:val="0"/>
        <w:adjustRightInd w:val="0"/>
        <w:ind w:left="1680" w:hanging="960"/>
        <w:rPr>
          <w:szCs w:val="24"/>
        </w:rPr>
      </w:pPr>
      <w:r w:rsidRPr="001A0D53">
        <w:rPr>
          <w:szCs w:val="24"/>
        </w:rPr>
        <w:t>(5)        Current position.</w:t>
      </w:r>
    </w:p>
    <w:p w14:paraId="27944323" w14:textId="77777777" w:rsidR="001A0D53" w:rsidRPr="001A0D53" w:rsidRDefault="001A0D53" w:rsidP="001A0D53">
      <w:pPr>
        <w:widowControl w:val="0"/>
        <w:autoSpaceDE w:val="0"/>
        <w:autoSpaceDN w:val="0"/>
        <w:adjustRightInd w:val="0"/>
        <w:ind w:left="1680" w:hanging="960"/>
        <w:rPr>
          <w:szCs w:val="24"/>
        </w:rPr>
      </w:pPr>
      <w:r w:rsidRPr="001A0D53">
        <w:rPr>
          <w:szCs w:val="24"/>
        </w:rPr>
        <w:t>(6)        Title.</w:t>
      </w:r>
    </w:p>
    <w:p w14:paraId="7DE04EF5" w14:textId="77777777" w:rsidR="001A0D53" w:rsidRPr="001A0D53" w:rsidRDefault="001A0D53" w:rsidP="001A0D53">
      <w:pPr>
        <w:widowControl w:val="0"/>
        <w:autoSpaceDE w:val="0"/>
        <w:autoSpaceDN w:val="0"/>
        <w:adjustRightInd w:val="0"/>
        <w:ind w:left="1680" w:hanging="960"/>
        <w:rPr>
          <w:szCs w:val="24"/>
        </w:rPr>
      </w:pPr>
      <w:r w:rsidRPr="001A0D53">
        <w:rPr>
          <w:szCs w:val="24"/>
        </w:rPr>
        <w:t>(7)        Current salary.</w:t>
      </w:r>
    </w:p>
    <w:p w14:paraId="21420484" w14:textId="77777777" w:rsidR="001A0D53" w:rsidRPr="001A0D53" w:rsidRDefault="001A0D53" w:rsidP="001A0D53">
      <w:pPr>
        <w:widowControl w:val="0"/>
        <w:autoSpaceDE w:val="0"/>
        <w:autoSpaceDN w:val="0"/>
        <w:adjustRightInd w:val="0"/>
        <w:ind w:left="1680" w:hanging="960"/>
        <w:rPr>
          <w:szCs w:val="24"/>
        </w:rPr>
      </w:pPr>
      <w:r w:rsidRPr="001A0D53">
        <w:rPr>
          <w:szCs w:val="24"/>
        </w:rPr>
        <w:t>(8)        Date and amount of each increase or decrease in salary with that local board of education.</w:t>
      </w:r>
    </w:p>
    <w:p w14:paraId="7CB40B00" w14:textId="77777777" w:rsidR="001A0D53" w:rsidRPr="001A0D53" w:rsidRDefault="001A0D53" w:rsidP="001A0D53">
      <w:pPr>
        <w:widowControl w:val="0"/>
        <w:autoSpaceDE w:val="0"/>
        <w:autoSpaceDN w:val="0"/>
        <w:adjustRightInd w:val="0"/>
        <w:ind w:left="1680" w:hanging="960"/>
        <w:rPr>
          <w:szCs w:val="24"/>
        </w:rPr>
      </w:pPr>
      <w:r w:rsidRPr="001A0D53">
        <w:rPr>
          <w:szCs w:val="24"/>
        </w:rPr>
        <w:t>(9)        Date and type of each promotion, demotion, transfer, suspension, separation, or other change in position classification with that local board of education.</w:t>
      </w:r>
    </w:p>
    <w:p w14:paraId="2216F10B" w14:textId="77777777" w:rsidR="001A0D53" w:rsidRPr="001A0D53" w:rsidRDefault="001A0D53" w:rsidP="001A0D53">
      <w:pPr>
        <w:widowControl w:val="0"/>
        <w:autoSpaceDE w:val="0"/>
        <w:autoSpaceDN w:val="0"/>
        <w:adjustRightInd w:val="0"/>
        <w:ind w:left="1680" w:hanging="960"/>
        <w:rPr>
          <w:szCs w:val="24"/>
        </w:rPr>
      </w:pPr>
      <w:r w:rsidRPr="001A0D53">
        <w:rPr>
          <w:szCs w:val="24"/>
        </w:rPr>
        <w:t>(10)      Date and general description of the reasons for each promotion with that local board of education.</w:t>
      </w:r>
    </w:p>
    <w:p w14:paraId="6529F827" w14:textId="77777777" w:rsidR="001A0D53" w:rsidRPr="001A0D53" w:rsidRDefault="001A0D53" w:rsidP="001A0D53">
      <w:pPr>
        <w:widowControl w:val="0"/>
        <w:autoSpaceDE w:val="0"/>
        <w:autoSpaceDN w:val="0"/>
        <w:adjustRightInd w:val="0"/>
        <w:ind w:left="1680" w:hanging="960"/>
        <w:rPr>
          <w:szCs w:val="24"/>
        </w:rPr>
      </w:pPr>
      <w:r w:rsidRPr="001A0D53">
        <w:rPr>
          <w:szCs w:val="24"/>
        </w:rPr>
        <w:t>(11)      Date and type of each dismissal, suspension, or demotion for disciplinary reasons taken by the local board of education. If the disciplinary action was a dismissal, a copy of the written notice of the final decision of the local board education setting forth the specific acts or omissions that are the basis of the dismissal.</w:t>
      </w:r>
    </w:p>
    <w:p w14:paraId="1621E31C" w14:textId="77777777" w:rsidR="001A0D53" w:rsidRPr="001A0D53" w:rsidRDefault="001A0D53" w:rsidP="001A0D53">
      <w:pPr>
        <w:widowControl w:val="0"/>
        <w:autoSpaceDE w:val="0"/>
        <w:autoSpaceDN w:val="0"/>
        <w:adjustRightInd w:val="0"/>
        <w:ind w:left="1680" w:hanging="960"/>
        <w:rPr>
          <w:szCs w:val="24"/>
        </w:rPr>
      </w:pPr>
      <w:r w:rsidRPr="001A0D53">
        <w:rPr>
          <w:szCs w:val="24"/>
        </w:rPr>
        <w:t>(12)      The office or station to which the employee is currently assigned.</w:t>
      </w:r>
    </w:p>
    <w:p w14:paraId="2D127513" w14:textId="77777777" w:rsidR="001A0D53" w:rsidRPr="001A0D53" w:rsidRDefault="001A0D53" w:rsidP="001A0D53">
      <w:pPr>
        <w:widowControl w:val="0"/>
        <w:autoSpaceDE w:val="0"/>
        <w:autoSpaceDN w:val="0"/>
        <w:adjustRightInd w:val="0"/>
        <w:ind w:firstLine="480"/>
        <w:rPr>
          <w:szCs w:val="24"/>
        </w:rPr>
      </w:pPr>
      <w:r w:rsidRPr="001A0D53">
        <w:rPr>
          <w:szCs w:val="24"/>
        </w:rPr>
        <w:t>(b)        For the purposes of this section, the term "salary" includes pay, benefits, incentives, bonuses, and deferred and all other forms of compensation paid by the employing entity.</w:t>
      </w:r>
    </w:p>
    <w:p w14:paraId="382233D1" w14:textId="77777777" w:rsidR="001A0D53" w:rsidRPr="001A0D53" w:rsidRDefault="001A0D53" w:rsidP="001A0D53">
      <w:pPr>
        <w:pStyle w:val="amargin1"/>
      </w:pPr>
    </w:p>
    <w:sectPr w:rsidR="001A0D53" w:rsidRPr="001A0D53" w:rsidSect="009D192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8E806" w14:textId="77777777" w:rsidR="00C67F2E" w:rsidRDefault="00C67F2E" w:rsidP="00BB6B50">
      <w:r>
        <w:separator/>
      </w:r>
    </w:p>
  </w:endnote>
  <w:endnote w:type="continuationSeparator" w:id="0">
    <w:p w14:paraId="55BE3509" w14:textId="77777777" w:rsidR="00C67F2E" w:rsidRDefault="00C67F2E" w:rsidP="00BB6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Menlo Bold Italic">
    <w:altName w:val="Consolas"/>
    <w:charset w:val="00"/>
    <w:family w:val="auto"/>
    <w:pitch w:val="variable"/>
    <w:sig w:usb0="00000001" w:usb1="500071FB" w:usb2="0000002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57C83" w14:textId="77777777" w:rsidR="00C67F2E" w:rsidRDefault="00C67F2E" w:rsidP="00BB6B50">
      <w:r>
        <w:separator/>
      </w:r>
    </w:p>
  </w:footnote>
  <w:footnote w:type="continuationSeparator" w:id="0">
    <w:p w14:paraId="4764102C" w14:textId="77777777" w:rsidR="00C67F2E" w:rsidRDefault="00C67F2E" w:rsidP="00BB6B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700B6"/>
    <w:multiLevelType w:val="singleLevel"/>
    <w:tmpl w:val="F24ABD70"/>
    <w:lvl w:ilvl="0">
      <w:start w:val="2"/>
      <w:numFmt w:val="upperLetter"/>
      <w:lvlText w:val="%1."/>
      <w:lvlJc w:val="left"/>
      <w:pPr>
        <w:tabs>
          <w:tab w:val="num" w:pos="720"/>
        </w:tabs>
        <w:ind w:left="720" w:hanging="720"/>
      </w:pPr>
      <w:rPr>
        <w:rFonts w:hint="default"/>
      </w:rPr>
    </w:lvl>
  </w:abstractNum>
  <w:abstractNum w:abstractNumId="1">
    <w:nsid w:val="144C4C7A"/>
    <w:multiLevelType w:val="singleLevel"/>
    <w:tmpl w:val="6CEE6FA2"/>
    <w:lvl w:ilvl="0">
      <w:start w:val="1"/>
      <w:numFmt w:val="lowerLetter"/>
      <w:lvlText w:val="%1."/>
      <w:lvlJc w:val="left"/>
      <w:pPr>
        <w:tabs>
          <w:tab w:val="num" w:pos="1080"/>
        </w:tabs>
        <w:ind w:left="1080" w:hanging="360"/>
      </w:pPr>
      <w:rPr>
        <w:rFonts w:hint="default"/>
      </w:rPr>
    </w:lvl>
  </w:abstractNum>
  <w:abstractNum w:abstractNumId="2">
    <w:nsid w:val="3AF50A0A"/>
    <w:multiLevelType w:val="hybridMultilevel"/>
    <w:tmpl w:val="61D6A3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C275EF"/>
    <w:multiLevelType w:val="hybridMultilevel"/>
    <w:tmpl w:val="CE289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A55371"/>
    <w:multiLevelType w:val="hybridMultilevel"/>
    <w:tmpl w:val="5EF65636"/>
    <w:lvl w:ilvl="0" w:tplc="6178C034">
      <w:start w:val="7"/>
      <w:numFmt w:val="decimal"/>
      <w:lvlText w:val="%1."/>
      <w:lvlJc w:val="left"/>
      <w:pPr>
        <w:tabs>
          <w:tab w:val="num" w:pos="1440"/>
        </w:tabs>
        <w:ind w:left="1440" w:hanging="720"/>
      </w:pPr>
      <w:rPr>
        <w:rFonts w:hint="default"/>
      </w:rPr>
    </w:lvl>
    <w:lvl w:ilvl="1" w:tplc="12BC2CD4" w:tentative="1">
      <w:start w:val="1"/>
      <w:numFmt w:val="lowerLetter"/>
      <w:lvlText w:val="%2."/>
      <w:lvlJc w:val="left"/>
      <w:pPr>
        <w:tabs>
          <w:tab w:val="num" w:pos="1800"/>
        </w:tabs>
        <w:ind w:left="1800" w:hanging="360"/>
      </w:pPr>
    </w:lvl>
    <w:lvl w:ilvl="2" w:tplc="23304210" w:tentative="1">
      <w:start w:val="1"/>
      <w:numFmt w:val="lowerRoman"/>
      <w:lvlText w:val="%3."/>
      <w:lvlJc w:val="right"/>
      <w:pPr>
        <w:tabs>
          <w:tab w:val="num" w:pos="2520"/>
        </w:tabs>
        <w:ind w:left="2520" w:hanging="180"/>
      </w:pPr>
    </w:lvl>
    <w:lvl w:ilvl="3" w:tplc="CD76B53C" w:tentative="1">
      <w:start w:val="1"/>
      <w:numFmt w:val="decimal"/>
      <w:lvlText w:val="%4."/>
      <w:lvlJc w:val="left"/>
      <w:pPr>
        <w:tabs>
          <w:tab w:val="num" w:pos="3240"/>
        </w:tabs>
        <w:ind w:left="3240" w:hanging="360"/>
      </w:pPr>
    </w:lvl>
    <w:lvl w:ilvl="4" w:tplc="340ABC3C" w:tentative="1">
      <w:start w:val="1"/>
      <w:numFmt w:val="lowerLetter"/>
      <w:lvlText w:val="%5."/>
      <w:lvlJc w:val="left"/>
      <w:pPr>
        <w:tabs>
          <w:tab w:val="num" w:pos="3960"/>
        </w:tabs>
        <w:ind w:left="3960" w:hanging="360"/>
      </w:pPr>
    </w:lvl>
    <w:lvl w:ilvl="5" w:tplc="D3B67826" w:tentative="1">
      <w:start w:val="1"/>
      <w:numFmt w:val="lowerRoman"/>
      <w:lvlText w:val="%6."/>
      <w:lvlJc w:val="right"/>
      <w:pPr>
        <w:tabs>
          <w:tab w:val="num" w:pos="4680"/>
        </w:tabs>
        <w:ind w:left="4680" w:hanging="180"/>
      </w:pPr>
    </w:lvl>
    <w:lvl w:ilvl="6" w:tplc="B77CA1A0" w:tentative="1">
      <w:start w:val="1"/>
      <w:numFmt w:val="decimal"/>
      <w:lvlText w:val="%7."/>
      <w:lvlJc w:val="left"/>
      <w:pPr>
        <w:tabs>
          <w:tab w:val="num" w:pos="5400"/>
        </w:tabs>
        <w:ind w:left="5400" w:hanging="360"/>
      </w:pPr>
    </w:lvl>
    <w:lvl w:ilvl="7" w:tplc="FFA2B5EA" w:tentative="1">
      <w:start w:val="1"/>
      <w:numFmt w:val="lowerLetter"/>
      <w:lvlText w:val="%8."/>
      <w:lvlJc w:val="left"/>
      <w:pPr>
        <w:tabs>
          <w:tab w:val="num" w:pos="6120"/>
        </w:tabs>
        <w:ind w:left="6120" w:hanging="360"/>
      </w:pPr>
    </w:lvl>
    <w:lvl w:ilvl="8" w:tplc="76A2BC88" w:tentative="1">
      <w:start w:val="1"/>
      <w:numFmt w:val="lowerRoman"/>
      <w:lvlText w:val="%9."/>
      <w:lvlJc w:val="right"/>
      <w:pPr>
        <w:tabs>
          <w:tab w:val="num" w:pos="6840"/>
        </w:tabs>
        <w:ind w:left="6840" w:hanging="180"/>
      </w:pPr>
    </w:lvl>
  </w:abstractNum>
  <w:abstractNum w:abstractNumId="5">
    <w:nsid w:val="59886FFE"/>
    <w:multiLevelType w:val="multilevel"/>
    <w:tmpl w:val="800E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D178C9"/>
    <w:multiLevelType w:val="hybridMultilevel"/>
    <w:tmpl w:val="613EF6DA"/>
    <w:lvl w:ilvl="0" w:tplc="799E0A52">
      <w:start w:val="2"/>
      <w:numFmt w:val="bullet"/>
      <w:lvlText w:val="-"/>
      <w:lvlJc w:val="left"/>
      <w:pPr>
        <w:tabs>
          <w:tab w:val="num" w:pos="1080"/>
        </w:tabs>
        <w:ind w:left="1080" w:hanging="360"/>
      </w:pPr>
      <w:rPr>
        <w:rFonts w:ascii="Times New Roman" w:eastAsia="Times New Roman" w:hAnsi="Times New Roman" w:cs="Times New Roman" w:hint="default"/>
      </w:rPr>
    </w:lvl>
    <w:lvl w:ilvl="1" w:tplc="4FBAF1AE">
      <w:start w:val="1"/>
      <w:numFmt w:val="bullet"/>
      <w:lvlText w:val="o"/>
      <w:lvlJc w:val="left"/>
      <w:pPr>
        <w:tabs>
          <w:tab w:val="num" w:pos="1800"/>
        </w:tabs>
        <w:ind w:left="1800" w:hanging="360"/>
      </w:pPr>
      <w:rPr>
        <w:rFonts w:ascii="Courier New" w:hAnsi="Courier New" w:hint="default"/>
      </w:rPr>
    </w:lvl>
    <w:lvl w:ilvl="2" w:tplc="250217BE" w:tentative="1">
      <w:start w:val="1"/>
      <w:numFmt w:val="bullet"/>
      <w:lvlText w:val=""/>
      <w:lvlJc w:val="left"/>
      <w:pPr>
        <w:tabs>
          <w:tab w:val="num" w:pos="2520"/>
        </w:tabs>
        <w:ind w:left="2520" w:hanging="360"/>
      </w:pPr>
      <w:rPr>
        <w:rFonts w:ascii="Wingdings" w:hAnsi="Wingdings" w:hint="default"/>
      </w:rPr>
    </w:lvl>
    <w:lvl w:ilvl="3" w:tplc="2550D23E" w:tentative="1">
      <w:start w:val="1"/>
      <w:numFmt w:val="bullet"/>
      <w:lvlText w:val=""/>
      <w:lvlJc w:val="left"/>
      <w:pPr>
        <w:tabs>
          <w:tab w:val="num" w:pos="3240"/>
        </w:tabs>
        <w:ind w:left="3240" w:hanging="360"/>
      </w:pPr>
      <w:rPr>
        <w:rFonts w:ascii="Symbol" w:hAnsi="Symbol" w:hint="default"/>
      </w:rPr>
    </w:lvl>
    <w:lvl w:ilvl="4" w:tplc="4FEC68E2" w:tentative="1">
      <w:start w:val="1"/>
      <w:numFmt w:val="bullet"/>
      <w:lvlText w:val="o"/>
      <w:lvlJc w:val="left"/>
      <w:pPr>
        <w:tabs>
          <w:tab w:val="num" w:pos="3960"/>
        </w:tabs>
        <w:ind w:left="3960" w:hanging="360"/>
      </w:pPr>
      <w:rPr>
        <w:rFonts w:ascii="Courier New" w:hAnsi="Courier New" w:hint="default"/>
      </w:rPr>
    </w:lvl>
    <w:lvl w:ilvl="5" w:tplc="3F261794" w:tentative="1">
      <w:start w:val="1"/>
      <w:numFmt w:val="bullet"/>
      <w:lvlText w:val=""/>
      <w:lvlJc w:val="left"/>
      <w:pPr>
        <w:tabs>
          <w:tab w:val="num" w:pos="4680"/>
        </w:tabs>
        <w:ind w:left="4680" w:hanging="360"/>
      </w:pPr>
      <w:rPr>
        <w:rFonts w:ascii="Wingdings" w:hAnsi="Wingdings" w:hint="default"/>
      </w:rPr>
    </w:lvl>
    <w:lvl w:ilvl="6" w:tplc="D486BE98" w:tentative="1">
      <w:start w:val="1"/>
      <w:numFmt w:val="bullet"/>
      <w:lvlText w:val=""/>
      <w:lvlJc w:val="left"/>
      <w:pPr>
        <w:tabs>
          <w:tab w:val="num" w:pos="5400"/>
        </w:tabs>
        <w:ind w:left="5400" w:hanging="360"/>
      </w:pPr>
      <w:rPr>
        <w:rFonts w:ascii="Symbol" w:hAnsi="Symbol" w:hint="default"/>
      </w:rPr>
    </w:lvl>
    <w:lvl w:ilvl="7" w:tplc="776E17B6" w:tentative="1">
      <w:start w:val="1"/>
      <w:numFmt w:val="bullet"/>
      <w:lvlText w:val="o"/>
      <w:lvlJc w:val="left"/>
      <w:pPr>
        <w:tabs>
          <w:tab w:val="num" w:pos="6120"/>
        </w:tabs>
        <w:ind w:left="6120" w:hanging="360"/>
      </w:pPr>
      <w:rPr>
        <w:rFonts w:ascii="Courier New" w:hAnsi="Courier New" w:hint="default"/>
      </w:rPr>
    </w:lvl>
    <w:lvl w:ilvl="8" w:tplc="005877A8" w:tentative="1">
      <w:start w:val="1"/>
      <w:numFmt w:val="bullet"/>
      <w:lvlText w:val=""/>
      <w:lvlJc w:val="left"/>
      <w:pPr>
        <w:tabs>
          <w:tab w:val="num" w:pos="6840"/>
        </w:tabs>
        <w:ind w:left="6840" w:hanging="360"/>
      </w:pPr>
      <w:rPr>
        <w:rFonts w:ascii="Wingdings" w:hAnsi="Wingdings" w:hint="default"/>
      </w:rPr>
    </w:lvl>
  </w:abstractNum>
  <w:abstractNum w:abstractNumId="7">
    <w:nsid w:val="6B8F0EDD"/>
    <w:multiLevelType w:val="hybridMultilevel"/>
    <w:tmpl w:val="D294364E"/>
    <w:lvl w:ilvl="0" w:tplc="0FA0C07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DCD1AF2"/>
    <w:multiLevelType w:val="hybridMultilevel"/>
    <w:tmpl w:val="48BCA692"/>
    <w:lvl w:ilvl="0" w:tplc="D7C8A2AC">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6"/>
  </w:num>
  <w:num w:numId="4">
    <w:abstractNumId w:val="4"/>
  </w:num>
  <w:num w:numId="5">
    <w:abstractNumId w:val="7"/>
  </w:num>
  <w:num w:numId="6">
    <w:abstractNumId w:val="3"/>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D5499"/>
    <w:rsid w:val="00023FCA"/>
    <w:rsid w:val="00084C77"/>
    <w:rsid w:val="000951E8"/>
    <w:rsid w:val="000D4CCD"/>
    <w:rsid w:val="001307BF"/>
    <w:rsid w:val="00130F80"/>
    <w:rsid w:val="00145CDA"/>
    <w:rsid w:val="00165657"/>
    <w:rsid w:val="00196CE8"/>
    <w:rsid w:val="001A0D53"/>
    <w:rsid w:val="001D25CC"/>
    <w:rsid w:val="001F072B"/>
    <w:rsid w:val="001F599C"/>
    <w:rsid w:val="002159BB"/>
    <w:rsid w:val="002536A3"/>
    <w:rsid w:val="00264E44"/>
    <w:rsid w:val="002661D1"/>
    <w:rsid w:val="002A4A2A"/>
    <w:rsid w:val="002A4C58"/>
    <w:rsid w:val="002B52CD"/>
    <w:rsid w:val="002E2A8E"/>
    <w:rsid w:val="00304160"/>
    <w:rsid w:val="0034472D"/>
    <w:rsid w:val="003D6476"/>
    <w:rsid w:val="003F399A"/>
    <w:rsid w:val="004201B3"/>
    <w:rsid w:val="004236C4"/>
    <w:rsid w:val="00426C1C"/>
    <w:rsid w:val="00497B07"/>
    <w:rsid w:val="004C7110"/>
    <w:rsid w:val="004D2009"/>
    <w:rsid w:val="00540093"/>
    <w:rsid w:val="00542E1E"/>
    <w:rsid w:val="005D7FF8"/>
    <w:rsid w:val="00623975"/>
    <w:rsid w:val="00626C69"/>
    <w:rsid w:val="0064331B"/>
    <w:rsid w:val="006466AF"/>
    <w:rsid w:val="00696B50"/>
    <w:rsid w:val="00711D9C"/>
    <w:rsid w:val="007528E6"/>
    <w:rsid w:val="00784C4D"/>
    <w:rsid w:val="00785910"/>
    <w:rsid w:val="007A0572"/>
    <w:rsid w:val="007B58AB"/>
    <w:rsid w:val="007B6CA7"/>
    <w:rsid w:val="007C2E10"/>
    <w:rsid w:val="007C696F"/>
    <w:rsid w:val="00814E98"/>
    <w:rsid w:val="00872E0E"/>
    <w:rsid w:val="00944967"/>
    <w:rsid w:val="009B4E7D"/>
    <w:rsid w:val="009D1927"/>
    <w:rsid w:val="009E6A0E"/>
    <w:rsid w:val="00A13634"/>
    <w:rsid w:val="00A338EE"/>
    <w:rsid w:val="00A363FF"/>
    <w:rsid w:val="00A4049C"/>
    <w:rsid w:val="00A6578C"/>
    <w:rsid w:val="00AC45BF"/>
    <w:rsid w:val="00B25154"/>
    <w:rsid w:val="00B8689E"/>
    <w:rsid w:val="00BA2392"/>
    <w:rsid w:val="00BB6B50"/>
    <w:rsid w:val="00BD5499"/>
    <w:rsid w:val="00C07334"/>
    <w:rsid w:val="00C15CDC"/>
    <w:rsid w:val="00C41B04"/>
    <w:rsid w:val="00C67F2E"/>
    <w:rsid w:val="00CA796B"/>
    <w:rsid w:val="00CC6C14"/>
    <w:rsid w:val="00D12CBE"/>
    <w:rsid w:val="00D15760"/>
    <w:rsid w:val="00D23153"/>
    <w:rsid w:val="00D67ED0"/>
    <w:rsid w:val="00D7649A"/>
    <w:rsid w:val="00DB1F10"/>
    <w:rsid w:val="00DE489B"/>
    <w:rsid w:val="00DF18DC"/>
    <w:rsid w:val="00E00184"/>
    <w:rsid w:val="00E07789"/>
    <w:rsid w:val="00E83696"/>
    <w:rsid w:val="00EC6906"/>
    <w:rsid w:val="00EF52BA"/>
    <w:rsid w:val="00F06A8A"/>
    <w:rsid w:val="00F25A14"/>
    <w:rsid w:val="00F319D0"/>
    <w:rsid w:val="00F767EC"/>
    <w:rsid w:val="00FE4083"/>
    <w:rsid w:val="00FE7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011922"/>
  <w15:docId w15:val="{E185D86C-B7E5-448E-A300-85D3CFC8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927"/>
    <w:rPr>
      <w:sz w:val="24"/>
    </w:rPr>
  </w:style>
  <w:style w:type="paragraph" w:styleId="Heading1">
    <w:name w:val="heading 1"/>
    <w:basedOn w:val="Normal"/>
    <w:next w:val="Normal"/>
    <w:qFormat/>
    <w:rsid w:val="009D1927"/>
    <w:pPr>
      <w:keepNext/>
      <w:outlineLvl w:val="0"/>
    </w:pPr>
    <w:rPr>
      <w:b/>
    </w:rPr>
  </w:style>
  <w:style w:type="paragraph" w:styleId="Heading2">
    <w:name w:val="heading 2"/>
    <w:basedOn w:val="Normal"/>
    <w:next w:val="Normal"/>
    <w:qFormat/>
    <w:rsid w:val="009D1927"/>
    <w:pPr>
      <w:keepNext/>
      <w:jc w:val="right"/>
      <w:outlineLvl w:val="1"/>
    </w:pPr>
    <w:rPr>
      <w:b/>
    </w:rPr>
  </w:style>
  <w:style w:type="paragraph" w:styleId="Heading3">
    <w:name w:val="heading 3"/>
    <w:basedOn w:val="Normal"/>
    <w:next w:val="Normal"/>
    <w:qFormat/>
    <w:rsid w:val="009D1927"/>
    <w:pPr>
      <w:keepNext/>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semiHidden/>
    <w:rsid w:val="009D1927"/>
    <w:pPr>
      <w:spacing w:line="240" w:lineRule="exact"/>
      <w:ind w:firstLine="720"/>
    </w:pPr>
    <w:rPr>
      <w:rFonts w:ascii="Courier" w:hAnsi="Courier"/>
      <w:sz w:val="24"/>
    </w:rPr>
  </w:style>
  <w:style w:type="paragraph" w:styleId="ListParagraph">
    <w:name w:val="List Paragraph"/>
    <w:basedOn w:val="Normal"/>
    <w:uiPriority w:val="34"/>
    <w:qFormat/>
    <w:rsid w:val="00C15CDC"/>
    <w:pPr>
      <w:ind w:left="720"/>
      <w:contextualSpacing/>
    </w:pPr>
  </w:style>
  <w:style w:type="paragraph" w:customStyle="1" w:styleId="asection">
    <w:name w:val="asection"/>
    <w:basedOn w:val="Normal"/>
    <w:rsid w:val="00711D9C"/>
    <w:pPr>
      <w:spacing w:before="100" w:beforeAutospacing="1" w:after="100" w:afterAutospacing="1"/>
    </w:pPr>
    <w:rPr>
      <w:szCs w:val="24"/>
    </w:rPr>
  </w:style>
  <w:style w:type="paragraph" w:customStyle="1" w:styleId="amargin1">
    <w:name w:val="amargin1"/>
    <w:basedOn w:val="Normal"/>
    <w:rsid w:val="00711D9C"/>
    <w:pPr>
      <w:spacing w:before="100" w:beforeAutospacing="1" w:after="100" w:afterAutospacing="1"/>
    </w:pPr>
    <w:rPr>
      <w:szCs w:val="24"/>
    </w:rPr>
  </w:style>
  <w:style w:type="character" w:styleId="Hyperlink">
    <w:name w:val="Hyperlink"/>
    <w:basedOn w:val="DefaultParagraphFont"/>
    <w:rsid w:val="00711D9C"/>
    <w:rPr>
      <w:color w:val="0000FF" w:themeColor="hyperlink"/>
      <w:u w:val="single"/>
    </w:rPr>
  </w:style>
  <w:style w:type="character" w:styleId="FollowedHyperlink">
    <w:name w:val="FollowedHyperlink"/>
    <w:basedOn w:val="DefaultParagraphFont"/>
    <w:rsid w:val="00711D9C"/>
    <w:rPr>
      <w:color w:val="800080" w:themeColor="followedHyperlink"/>
      <w:u w:val="single"/>
    </w:rPr>
  </w:style>
  <w:style w:type="paragraph" w:styleId="Header">
    <w:name w:val="header"/>
    <w:basedOn w:val="Normal"/>
    <w:link w:val="HeaderChar"/>
    <w:rsid w:val="00BB6B50"/>
    <w:pPr>
      <w:tabs>
        <w:tab w:val="center" w:pos="4680"/>
        <w:tab w:val="right" w:pos="9360"/>
      </w:tabs>
    </w:pPr>
  </w:style>
  <w:style w:type="character" w:customStyle="1" w:styleId="HeaderChar">
    <w:name w:val="Header Char"/>
    <w:basedOn w:val="DefaultParagraphFont"/>
    <w:link w:val="Header"/>
    <w:rsid w:val="00BB6B50"/>
    <w:rPr>
      <w:sz w:val="24"/>
    </w:rPr>
  </w:style>
  <w:style w:type="paragraph" w:styleId="Footer">
    <w:name w:val="footer"/>
    <w:basedOn w:val="Normal"/>
    <w:link w:val="FooterChar"/>
    <w:rsid w:val="00BB6B50"/>
    <w:pPr>
      <w:tabs>
        <w:tab w:val="center" w:pos="4680"/>
        <w:tab w:val="right" w:pos="9360"/>
      </w:tabs>
    </w:pPr>
  </w:style>
  <w:style w:type="character" w:customStyle="1" w:styleId="FooterChar">
    <w:name w:val="Footer Char"/>
    <w:basedOn w:val="DefaultParagraphFont"/>
    <w:link w:val="Footer"/>
    <w:rsid w:val="00BB6B50"/>
    <w:rPr>
      <w:sz w:val="24"/>
    </w:rPr>
  </w:style>
  <w:style w:type="paragraph" w:styleId="NormalWeb">
    <w:name w:val="Normal (Web)"/>
    <w:basedOn w:val="Normal"/>
    <w:uiPriority w:val="99"/>
    <w:unhideWhenUsed/>
    <w:rsid w:val="00784C4D"/>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232941">
      <w:bodyDiv w:val="1"/>
      <w:marLeft w:val="0"/>
      <w:marRight w:val="0"/>
      <w:marTop w:val="0"/>
      <w:marBottom w:val="0"/>
      <w:divBdr>
        <w:top w:val="none" w:sz="0" w:space="0" w:color="auto"/>
        <w:left w:val="none" w:sz="0" w:space="0" w:color="auto"/>
        <w:bottom w:val="none" w:sz="0" w:space="0" w:color="auto"/>
        <w:right w:val="none" w:sz="0" w:space="0" w:color="auto"/>
      </w:divBdr>
    </w:div>
    <w:div w:id="992441891">
      <w:bodyDiv w:val="1"/>
      <w:marLeft w:val="0"/>
      <w:marRight w:val="0"/>
      <w:marTop w:val="0"/>
      <w:marBottom w:val="0"/>
      <w:divBdr>
        <w:top w:val="none" w:sz="0" w:space="0" w:color="auto"/>
        <w:left w:val="none" w:sz="0" w:space="0" w:color="auto"/>
        <w:bottom w:val="none" w:sz="0" w:space="0" w:color="auto"/>
        <w:right w:val="none" w:sz="0" w:space="0" w:color="auto"/>
      </w:divBdr>
    </w:div>
    <w:div w:id="204231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leg.net/EnactedLegislation/Statutes/HTML/BySection/Chapter_143/GS_143-318.10.html" TargetMode="External"/><Relationship Id="rId13" Type="http://schemas.openxmlformats.org/officeDocument/2006/relationships/hyperlink" Target="http://shopping.netsuite.com/s.nl/c.433425/it.A/id.1257/.f" TargetMode="External"/><Relationship Id="rId18" Type="http://schemas.openxmlformats.org/officeDocument/2006/relationships/hyperlink" Target="http://www.ncleg.net/EnactedLegislation/Statutes/HTML/BySection/Chapter_132/GS_132-6.2.html" TargetMode="External"/><Relationship Id="rId26" Type="http://schemas.openxmlformats.org/officeDocument/2006/relationships/hyperlink" Target="http://www.ncleg.net/EnactedLegislation/Statutes/HTML/BySection/Chapter_130A/GS_130A-143.html" TargetMode="External"/><Relationship Id="rId39" Type="http://schemas.openxmlformats.org/officeDocument/2006/relationships/hyperlink" Target="http://www.records.ncdcr.gov/erecords/default.htm" TargetMode="External"/><Relationship Id="rId3" Type="http://schemas.openxmlformats.org/officeDocument/2006/relationships/styles" Target="styles.xml"/><Relationship Id="rId21" Type="http://schemas.openxmlformats.org/officeDocument/2006/relationships/hyperlink" Target="http://www.ncleg.net/EnactedLegislation/Statutes/HTML/BySection/Chapter_115C/GS_115C-321.html" TargetMode="External"/><Relationship Id="rId34" Type="http://schemas.openxmlformats.org/officeDocument/2006/relationships/hyperlink" Target="http://sogweb.sog.unc.edu/blogs/localgovt/?p=1984"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og.unc.edu/pubs/cmg/cmg08.pdf" TargetMode="External"/><Relationship Id="rId17" Type="http://schemas.openxmlformats.org/officeDocument/2006/relationships/hyperlink" Target="http://www.records.ncdcr.gov/guidelines.htm" TargetMode="External"/><Relationship Id="rId25" Type="http://schemas.openxmlformats.org/officeDocument/2006/relationships/hyperlink" Target="http://www.ncleg.net/EnactedLegislation/Statutes/HTML/BySection/Chapter_130A/GS_130A-12.html" TargetMode="External"/><Relationship Id="rId33" Type="http://schemas.openxmlformats.org/officeDocument/2006/relationships/hyperlink" Target="http://shopping.netsuite.com/s.nl/c.433425/it.A/id.2178/.f" TargetMode="External"/><Relationship Id="rId38" Type="http://schemas.openxmlformats.org/officeDocument/2006/relationships/hyperlink" Target="http://www.records.ncdcr.gov/guidelines.htm" TargetMode="External"/><Relationship Id="rId2" Type="http://schemas.openxmlformats.org/officeDocument/2006/relationships/numbering" Target="numbering.xml"/><Relationship Id="rId16" Type="http://schemas.openxmlformats.org/officeDocument/2006/relationships/hyperlink" Target="http://www.ncleg.net/EnactedLegislation/Statutes/HTML/BySection/Chapter_132/GS_132-6.html" TargetMode="External"/><Relationship Id="rId20" Type="http://schemas.openxmlformats.org/officeDocument/2006/relationships/hyperlink" Target="http://www.ncleg.net/EnactedLegislation/Statutes/HTML/BySection/Chapter_115C/GS_115C-320.html" TargetMode="External"/><Relationship Id="rId29" Type="http://schemas.openxmlformats.org/officeDocument/2006/relationships/hyperlink" Target="http://www.ncleg.net/EnactedLegislation/Statutes/HTML/BySection/Chapter_132/GS_132-1.2.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leg.net/EnactedLegislation/Statutes/HTML/BySection/Chapter_143/GS_143-318.16A.html" TargetMode="External"/><Relationship Id="rId24" Type="http://schemas.openxmlformats.org/officeDocument/2006/relationships/hyperlink" Target="http://www.ncleg.net/EnactedLegislation/Statutes/HTML/BySection/Chapter_132/GS_132-1.10.html" TargetMode="External"/><Relationship Id="rId32" Type="http://schemas.openxmlformats.org/officeDocument/2006/relationships/hyperlink" Target="http://www.sog.unc.edu/pubs/cmg/cmg08.pdf" TargetMode="External"/><Relationship Id="rId37" Type="http://schemas.openxmlformats.org/officeDocument/2006/relationships/hyperlink" Target="http://www.records.ncdcr.gov/default.htm" TargetMode="External"/><Relationship Id="rId40" Type="http://schemas.openxmlformats.org/officeDocument/2006/relationships/hyperlink" Target="http://www.records.ncdcr.gov/erecords/Email_Policy.pdf" TargetMode="External"/><Relationship Id="rId5" Type="http://schemas.openxmlformats.org/officeDocument/2006/relationships/webSettings" Target="webSettings.xml"/><Relationship Id="rId15" Type="http://schemas.openxmlformats.org/officeDocument/2006/relationships/hyperlink" Target="http://www.ncleg.net/EnactedLegislation/Statutes/HTML/BySection/Chapter_132/GS_132-6.html" TargetMode="External"/><Relationship Id="rId23" Type="http://schemas.openxmlformats.org/officeDocument/2006/relationships/hyperlink" Target="http://www.ncleg.net/EnactedLegislation/Statutes/HTML/BySection/Chapter_143/GS_143-318.10.html" TargetMode="External"/><Relationship Id="rId28" Type="http://schemas.openxmlformats.org/officeDocument/2006/relationships/hyperlink" Target="http://www2.ed.gov/policy/gen/guid/fpco/ferpa/index.html" TargetMode="External"/><Relationship Id="rId36" Type="http://schemas.openxmlformats.org/officeDocument/2006/relationships/hyperlink" Target="http://www.ncleg.net/EnactedLegislation/Statutes/HTML/BySection/Chapter_121/GS_121-5.html" TargetMode="External"/><Relationship Id="rId10" Type="http://schemas.openxmlformats.org/officeDocument/2006/relationships/hyperlink" Target="http://www.ncleg.net/EnactedLegislation/Statutes/HTML/BySection/Chapter_143/GS_143-318.14A.html" TargetMode="External"/><Relationship Id="rId19" Type="http://schemas.openxmlformats.org/officeDocument/2006/relationships/hyperlink" Target="http://www.ncleg.net/EnactedLegislation/Statutes/HTML/BySection/Chapter_115C/GS_115C-319.html" TargetMode="External"/><Relationship Id="rId31" Type="http://schemas.openxmlformats.org/officeDocument/2006/relationships/hyperlink" Target="http://www.records.ncdcr.gov/guides/confidential_publicrec_2009.pdf" TargetMode="External"/><Relationship Id="rId4" Type="http://schemas.openxmlformats.org/officeDocument/2006/relationships/settings" Target="settings.xml"/><Relationship Id="rId9" Type="http://schemas.openxmlformats.org/officeDocument/2006/relationships/hyperlink" Target="http://www.ncleg.net/EnactedLegislation/Statutes/HTML/BySection/Chapter_143/GS_143-318.11.html" TargetMode="External"/><Relationship Id="rId14" Type="http://schemas.openxmlformats.org/officeDocument/2006/relationships/hyperlink" Target="http://www.ncleg.net/EnactedLegislation/Statutes/HTML/BySection/Chapter_132/GS_132-1.html" TargetMode="External"/><Relationship Id="rId22" Type="http://schemas.openxmlformats.org/officeDocument/2006/relationships/hyperlink" Target="http://www.ncleg.net/EnactedLegislation/Statutes/HTML/BySection/Chapter_132/GS_132-1.4.html" TargetMode="External"/><Relationship Id="rId27" Type="http://schemas.openxmlformats.org/officeDocument/2006/relationships/hyperlink" Target="http://www.ncleg.net/EnactedLegislation/Statutes/HTML/BySection/Chapter_115C/GS_115C-402.html" TargetMode="External"/><Relationship Id="rId30" Type="http://schemas.openxmlformats.org/officeDocument/2006/relationships/hyperlink" Target="http://www.ncleg.net/EnactedLegislation/Statutes/HTML/BySection/Chapter_66/GS_66-152.html" TargetMode="External"/><Relationship Id="rId35" Type="http://schemas.openxmlformats.org/officeDocument/2006/relationships/hyperlink" Target="http://sogweb.sog.unc.edu/blogs/localgovt/?p=20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CB697-8C77-4523-A1CD-493DA300D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1926</Words>
  <Characters>10982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Community Development Academy</vt:lpstr>
    </vt:vector>
  </TitlesOfParts>
  <Company>Institute of Government</Company>
  <LinksUpToDate>false</LinksUpToDate>
  <CharactersWithSpaces>12883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 Academy</dc:title>
  <dc:subject/>
  <dc:creator>Authorized Gateway 2000 Licensee</dc:creator>
  <cp:keywords/>
  <cp:lastModifiedBy>Lenovo User</cp:lastModifiedBy>
  <cp:revision>2</cp:revision>
  <cp:lastPrinted>2002-05-13T20:33:00Z</cp:lastPrinted>
  <dcterms:created xsi:type="dcterms:W3CDTF">2015-03-02T16:27:00Z</dcterms:created>
  <dcterms:modified xsi:type="dcterms:W3CDTF">2015-03-02T16:27:00Z</dcterms:modified>
</cp:coreProperties>
</file>