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5DDCB" w14:textId="682C4587" w:rsidR="00704BC7" w:rsidRDefault="00704BC7" w:rsidP="006D27EB">
      <w:pPr>
        <w:pStyle w:val="Title"/>
        <w:ind w:left="0" w:right="0"/>
        <w:rPr>
          <w:rFonts w:asciiTheme="minorHAnsi" w:hAnsiTheme="minorHAnsi" w:cstheme="minorHAnsi"/>
          <w:sz w:val="22"/>
          <w:szCs w:val="22"/>
        </w:rPr>
      </w:pPr>
      <w:bookmarkStart w:id="0" w:name="_Hlk74646284"/>
      <w:r w:rsidRPr="004E55F6">
        <w:rPr>
          <w:rFonts w:asciiTheme="minorHAnsi" w:hAnsiTheme="minorHAnsi" w:cstheme="minorHAnsi"/>
          <w:sz w:val="22"/>
          <w:szCs w:val="22"/>
        </w:rPr>
        <w:t>PRACTICAL APPLICATION OF BIAS MITIGATION LESSONS IN THE COURTROOM</w:t>
      </w:r>
    </w:p>
    <w:p w14:paraId="6C10FAF0" w14:textId="77777777" w:rsidR="006D27EB" w:rsidRPr="006D27EB" w:rsidRDefault="006D27EB" w:rsidP="006D27EB">
      <w:pPr>
        <w:rPr>
          <w:rFonts w:asciiTheme="minorHAnsi" w:hAnsiTheme="minorHAnsi" w:cstheme="minorHAnsi"/>
          <w:b/>
          <w:bCs/>
          <w:u w:val="single"/>
        </w:rPr>
      </w:pPr>
    </w:p>
    <w:bookmarkEnd w:id="0"/>
    <w:p w14:paraId="081A55A0" w14:textId="2244D244" w:rsidR="00704BC7" w:rsidRPr="004E55F6" w:rsidRDefault="00435FD4" w:rsidP="004E55F6">
      <w:pPr>
        <w:pStyle w:val="Heading1"/>
        <w:ind w:left="0"/>
        <w:rPr>
          <w:rFonts w:asciiTheme="minorHAnsi" w:hAnsiTheme="minorHAnsi" w:cstheme="minorHAnsi"/>
          <w:sz w:val="22"/>
          <w:szCs w:val="22"/>
        </w:rPr>
      </w:pPr>
      <w:r>
        <w:rPr>
          <w:rFonts w:asciiTheme="minorHAnsi" w:hAnsiTheme="minorHAnsi" w:cstheme="minorHAnsi"/>
          <w:color w:val="4471C4"/>
          <w:sz w:val="22"/>
          <w:szCs w:val="22"/>
        </w:rPr>
        <w:t xml:space="preserve">Problem 1:  </w:t>
      </w:r>
      <w:r w:rsidR="00704BC7" w:rsidRPr="004E55F6">
        <w:rPr>
          <w:rFonts w:asciiTheme="minorHAnsi" w:hAnsiTheme="minorHAnsi" w:cstheme="minorHAnsi"/>
          <w:color w:val="4471C4"/>
          <w:sz w:val="22"/>
          <w:szCs w:val="22"/>
        </w:rPr>
        <w:t>Money Matters</w:t>
      </w:r>
    </w:p>
    <w:p w14:paraId="028CC289" w14:textId="77777777" w:rsidR="004E55F6" w:rsidRPr="004E55F6" w:rsidRDefault="004E55F6" w:rsidP="004E55F6">
      <w:pPr>
        <w:tabs>
          <w:tab w:val="left" w:pos="821"/>
        </w:tabs>
        <w:rPr>
          <w:rFonts w:asciiTheme="minorHAnsi" w:hAnsiTheme="minorHAnsi" w:cstheme="minorHAnsi"/>
        </w:rPr>
      </w:pPr>
    </w:p>
    <w:p w14:paraId="3086B2DB" w14:textId="19278E6E" w:rsidR="00596C6F" w:rsidRPr="009D4EB6" w:rsidRDefault="00850B15" w:rsidP="004E55F6">
      <w:pPr>
        <w:tabs>
          <w:tab w:val="left" w:pos="821"/>
        </w:tabs>
        <w:rPr>
          <w:rFonts w:asciiTheme="minorHAnsi" w:hAnsiTheme="minorHAnsi" w:cstheme="minorHAnsi"/>
          <w:shd w:val="clear" w:color="auto" w:fill="FFFFFF"/>
        </w:rPr>
      </w:pPr>
      <w:r w:rsidRPr="009D4EB6">
        <w:rPr>
          <w:rFonts w:asciiTheme="minorHAnsi" w:hAnsiTheme="minorHAnsi" w:cstheme="minorHAnsi"/>
        </w:rPr>
        <w:t xml:space="preserve">Data from the </w:t>
      </w:r>
      <w:r w:rsidR="00C46F95" w:rsidRPr="009D4EB6">
        <w:rPr>
          <w:rFonts w:asciiTheme="minorHAnsi" w:hAnsiTheme="minorHAnsi" w:cstheme="minorHAnsi"/>
        </w:rPr>
        <w:t xml:space="preserve">2019 Survey of Consumer Finances </w:t>
      </w:r>
      <w:r w:rsidR="00EE50BA" w:rsidRPr="009D4EB6">
        <w:rPr>
          <w:rFonts w:asciiTheme="minorHAnsi" w:hAnsiTheme="minorHAnsi" w:cstheme="minorHAnsi"/>
        </w:rPr>
        <w:t>shows that long-standing and substantial wealth disparities between families in different racial and ethnic groups remain.</w:t>
      </w:r>
      <w:r w:rsidR="00596C6F" w:rsidRPr="009D4EB6">
        <w:rPr>
          <w:rStyle w:val="FootnoteReference"/>
          <w:rFonts w:asciiTheme="minorHAnsi" w:hAnsiTheme="minorHAnsi" w:cstheme="minorHAnsi"/>
        </w:rPr>
        <w:footnoteReference w:id="1"/>
      </w:r>
      <w:r w:rsidR="00846BD5" w:rsidRPr="009D4EB6">
        <w:rPr>
          <w:rFonts w:asciiTheme="minorHAnsi" w:hAnsiTheme="minorHAnsi" w:cstheme="minorHAnsi"/>
          <w:shd w:val="clear" w:color="auto" w:fill="FFFFFF"/>
        </w:rPr>
        <w:t xml:space="preserve"> The typical White family</w:t>
      </w:r>
      <w:r w:rsidR="003E05B5" w:rsidRPr="009D4EB6">
        <w:rPr>
          <w:rFonts w:asciiTheme="minorHAnsi" w:hAnsiTheme="minorHAnsi" w:cstheme="minorHAnsi"/>
          <w:shd w:val="clear" w:color="auto" w:fill="FFFFFF"/>
        </w:rPr>
        <w:t xml:space="preserve"> </w:t>
      </w:r>
      <w:r w:rsidR="00432E2C" w:rsidRPr="009D4EB6">
        <w:rPr>
          <w:rFonts w:asciiTheme="minorHAnsi" w:hAnsiTheme="minorHAnsi" w:cstheme="minorHAnsi"/>
          <w:shd w:val="clear" w:color="auto" w:fill="FFFFFF"/>
        </w:rPr>
        <w:t>(</w:t>
      </w:r>
      <w:r w:rsidR="003E05B5" w:rsidRPr="009D4EB6">
        <w:rPr>
          <w:rFonts w:asciiTheme="minorHAnsi" w:hAnsiTheme="minorHAnsi" w:cstheme="minorHAnsi"/>
          <w:shd w:val="clear" w:color="auto" w:fill="FFFFFF"/>
        </w:rPr>
        <w:t xml:space="preserve">with a wealth of </w:t>
      </w:r>
      <w:r w:rsidR="00432E2C" w:rsidRPr="009D4EB6">
        <w:rPr>
          <w:rFonts w:asciiTheme="minorHAnsi" w:hAnsiTheme="minorHAnsi" w:cstheme="minorHAnsi"/>
          <w:shd w:val="clear" w:color="auto" w:fill="FFFFFF"/>
        </w:rPr>
        <w:t xml:space="preserve">$188,200) </w:t>
      </w:r>
      <w:r w:rsidR="00846BD5" w:rsidRPr="009D4EB6">
        <w:rPr>
          <w:rFonts w:asciiTheme="minorHAnsi" w:hAnsiTheme="minorHAnsi" w:cstheme="minorHAnsi"/>
          <w:shd w:val="clear" w:color="auto" w:fill="FFFFFF"/>
        </w:rPr>
        <w:t xml:space="preserve">has eight times the wealth of typical Black family </w:t>
      </w:r>
      <w:r w:rsidR="00432E2C" w:rsidRPr="009D4EB6">
        <w:rPr>
          <w:rFonts w:asciiTheme="minorHAnsi" w:hAnsiTheme="minorHAnsi" w:cstheme="minorHAnsi"/>
          <w:shd w:val="clear" w:color="auto" w:fill="FFFFFF"/>
        </w:rPr>
        <w:t xml:space="preserve">(with a wealth of $24,100) </w:t>
      </w:r>
      <w:r w:rsidR="00846BD5" w:rsidRPr="009D4EB6">
        <w:rPr>
          <w:rFonts w:asciiTheme="minorHAnsi" w:hAnsiTheme="minorHAnsi" w:cstheme="minorHAnsi"/>
          <w:shd w:val="clear" w:color="auto" w:fill="FFFFFF"/>
        </w:rPr>
        <w:t>and five times the wealth of the typical Hispanic family</w:t>
      </w:r>
      <w:r w:rsidR="00871535" w:rsidRPr="009D4EB6">
        <w:rPr>
          <w:rFonts w:asciiTheme="minorHAnsi" w:hAnsiTheme="minorHAnsi" w:cstheme="minorHAnsi"/>
          <w:shd w:val="clear" w:color="auto" w:fill="FFFFFF"/>
        </w:rPr>
        <w:t xml:space="preserve"> (with a wealth of </w:t>
      </w:r>
      <w:r w:rsidR="00DF3968" w:rsidRPr="009D4EB6">
        <w:rPr>
          <w:rFonts w:asciiTheme="minorHAnsi" w:hAnsiTheme="minorHAnsi" w:cstheme="minorHAnsi"/>
          <w:shd w:val="clear" w:color="auto" w:fill="FFFFFF"/>
        </w:rPr>
        <w:t>$36,100)</w:t>
      </w:r>
      <w:r w:rsidR="00846BD5" w:rsidRPr="009D4EB6">
        <w:rPr>
          <w:rFonts w:asciiTheme="minorHAnsi" w:hAnsiTheme="minorHAnsi" w:cstheme="minorHAnsi"/>
          <w:shd w:val="clear" w:color="auto" w:fill="FFFFFF"/>
        </w:rPr>
        <w:t>.</w:t>
      </w:r>
      <w:r w:rsidR="00BF47DE" w:rsidRPr="009D4EB6">
        <w:rPr>
          <w:rStyle w:val="FootnoteReference"/>
          <w:rFonts w:asciiTheme="minorHAnsi" w:hAnsiTheme="minorHAnsi" w:cstheme="minorHAnsi"/>
          <w:shd w:val="clear" w:color="auto" w:fill="FFFFFF"/>
        </w:rPr>
        <w:footnoteReference w:id="2"/>
      </w:r>
    </w:p>
    <w:p w14:paraId="572EB9AD" w14:textId="77777777" w:rsidR="000F6F61" w:rsidRPr="009D4EB6" w:rsidRDefault="000F6F61" w:rsidP="004E55F6">
      <w:pPr>
        <w:tabs>
          <w:tab w:val="left" w:pos="821"/>
        </w:tabs>
        <w:rPr>
          <w:rFonts w:asciiTheme="minorHAnsi" w:hAnsiTheme="minorHAnsi" w:cstheme="minorHAnsi"/>
          <w:shd w:val="clear" w:color="auto" w:fill="FFFFFF"/>
        </w:rPr>
      </w:pPr>
    </w:p>
    <w:p w14:paraId="6C01E3F6" w14:textId="68D1E442" w:rsidR="000F6F61" w:rsidRPr="009D4EB6" w:rsidRDefault="00F027C1" w:rsidP="004E55F6">
      <w:pPr>
        <w:tabs>
          <w:tab w:val="left" w:pos="821"/>
        </w:tabs>
        <w:rPr>
          <w:rFonts w:asciiTheme="minorHAnsi" w:hAnsiTheme="minorHAnsi" w:cstheme="minorHAnsi"/>
          <w:shd w:val="clear" w:color="auto" w:fill="FFFFFF"/>
        </w:rPr>
      </w:pPr>
      <w:r w:rsidRPr="009D4EB6">
        <w:rPr>
          <w:rFonts w:asciiTheme="minorHAnsi" w:hAnsiTheme="minorHAnsi" w:cstheme="minorHAnsi"/>
          <w:shd w:val="clear" w:color="auto" w:fill="FFFFFF"/>
        </w:rPr>
        <w:t>Even among young families who have had relatively little time to accumulate wealth, there are stark differences among young B</w:t>
      </w:r>
      <w:r w:rsidR="000F15FC" w:rsidRPr="009D4EB6">
        <w:rPr>
          <w:rFonts w:asciiTheme="minorHAnsi" w:hAnsiTheme="minorHAnsi" w:cstheme="minorHAnsi"/>
          <w:shd w:val="clear" w:color="auto" w:fill="FFFFFF"/>
        </w:rPr>
        <w:t>lack and young White families.</w:t>
      </w:r>
      <w:r w:rsidR="00BF47DE" w:rsidRPr="009D4EB6">
        <w:rPr>
          <w:rStyle w:val="FootnoteReference"/>
          <w:rFonts w:asciiTheme="minorHAnsi" w:hAnsiTheme="minorHAnsi" w:cstheme="minorHAnsi"/>
          <w:shd w:val="clear" w:color="auto" w:fill="FFFFFF"/>
        </w:rPr>
        <w:footnoteReference w:id="3"/>
      </w:r>
      <w:r w:rsidR="000F15FC" w:rsidRPr="009D4EB6">
        <w:rPr>
          <w:rFonts w:asciiTheme="minorHAnsi" w:hAnsiTheme="minorHAnsi" w:cstheme="minorHAnsi"/>
          <w:shd w:val="clear" w:color="auto" w:fill="FFFFFF"/>
        </w:rPr>
        <w:t xml:space="preserve"> The </w:t>
      </w:r>
      <w:r w:rsidR="00BE6537" w:rsidRPr="009D4EB6">
        <w:rPr>
          <w:rFonts w:asciiTheme="minorHAnsi" w:hAnsiTheme="minorHAnsi" w:cstheme="minorHAnsi"/>
          <w:shd w:val="clear" w:color="auto" w:fill="FFFFFF"/>
        </w:rPr>
        <w:t>typical</w:t>
      </w:r>
      <w:r w:rsidR="000F15FC" w:rsidRPr="009D4EB6">
        <w:rPr>
          <w:rFonts w:asciiTheme="minorHAnsi" w:hAnsiTheme="minorHAnsi" w:cstheme="minorHAnsi"/>
          <w:shd w:val="clear" w:color="auto" w:fill="FFFFFF"/>
        </w:rPr>
        <w:t xml:space="preserve"> young Black family has almost no wealth ($600)</w:t>
      </w:r>
      <w:r w:rsidR="007916B0" w:rsidRPr="009D4EB6">
        <w:rPr>
          <w:rFonts w:asciiTheme="minorHAnsi" w:hAnsiTheme="minorHAnsi" w:cstheme="minorHAnsi"/>
          <w:shd w:val="clear" w:color="auto" w:fill="FFFFFF"/>
        </w:rPr>
        <w:t xml:space="preserve">, while the </w:t>
      </w:r>
      <w:r w:rsidR="00BE6537" w:rsidRPr="009D4EB6">
        <w:rPr>
          <w:rFonts w:asciiTheme="minorHAnsi" w:hAnsiTheme="minorHAnsi" w:cstheme="minorHAnsi"/>
          <w:shd w:val="clear" w:color="auto" w:fill="FFFFFF"/>
        </w:rPr>
        <w:t>typical</w:t>
      </w:r>
      <w:r w:rsidR="007916B0" w:rsidRPr="009D4EB6">
        <w:rPr>
          <w:rFonts w:asciiTheme="minorHAnsi" w:hAnsiTheme="minorHAnsi" w:cstheme="minorHAnsi"/>
          <w:shd w:val="clear" w:color="auto" w:fill="FFFFFF"/>
        </w:rPr>
        <w:t xml:space="preserve"> young White family has a wealth of </w:t>
      </w:r>
      <w:r w:rsidR="008141FF" w:rsidRPr="009D4EB6">
        <w:rPr>
          <w:rFonts w:asciiTheme="minorHAnsi" w:hAnsiTheme="minorHAnsi" w:cstheme="minorHAnsi"/>
          <w:shd w:val="clear" w:color="auto" w:fill="FFFFFF"/>
        </w:rPr>
        <w:t>$25,400.</w:t>
      </w:r>
      <w:r w:rsidR="00690B4F" w:rsidRPr="009D4EB6">
        <w:rPr>
          <w:rStyle w:val="FootnoteReference"/>
          <w:rFonts w:asciiTheme="minorHAnsi" w:hAnsiTheme="minorHAnsi" w:cstheme="minorHAnsi"/>
          <w:shd w:val="clear" w:color="auto" w:fill="FFFFFF"/>
        </w:rPr>
        <w:footnoteReference w:id="4"/>
      </w:r>
      <w:r w:rsidR="008141FF" w:rsidRPr="009D4EB6">
        <w:rPr>
          <w:rFonts w:asciiTheme="minorHAnsi" w:hAnsiTheme="minorHAnsi" w:cstheme="minorHAnsi"/>
          <w:shd w:val="clear" w:color="auto" w:fill="FFFFFF"/>
        </w:rPr>
        <w:t xml:space="preserve"> </w:t>
      </w:r>
      <w:r w:rsidR="00FC7420" w:rsidRPr="009D4EB6">
        <w:rPr>
          <w:rFonts w:asciiTheme="minorHAnsi" w:hAnsiTheme="minorHAnsi" w:cstheme="minorHAnsi"/>
          <w:shd w:val="clear" w:color="auto" w:fill="FFFFFF"/>
        </w:rPr>
        <w:t xml:space="preserve">Young Hispanic families fall in between, with $11,200 in </w:t>
      </w:r>
      <w:r w:rsidR="000E53B8" w:rsidRPr="009D4EB6">
        <w:rPr>
          <w:rFonts w:asciiTheme="minorHAnsi" w:hAnsiTheme="minorHAnsi" w:cstheme="minorHAnsi"/>
          <w:shd w:val="clear" w:color="auto" w:fill="FFFFFF"/>
        </w:rPr>
        <w:t>median wealth.</w:t>
      </w:r>
      <w:r w:rsidR="00BE6537" w:rsidRPr="009D4EB6">
        <w:rPr>
          <w:rStyle w:val="FootnoteReference"/>
          <w:rFonts w:asciiTheme="minorHAnsi" w:hAnsiTheme="minorHAnsi" w:cstheme="minorHAnsi"/>
          <w:shd w:val="clear" w:color="auto" w:fill="FFFFFF"/>
        </w:rPr>
        <w:footnoteReference w:id="5"/>
      </w:r>
      <w:r w:rsidR="000E53B8" w:rsidRPr="009D4EB6">
        <w:rPr>
          <w:rFonts w:asciiTheme="minorHAnsi" w:hAnsiTheme="minorHAnsi" w:cstheme="minorHAnsi"/>
          <w:shd w:val="clear" w:color="auto" w:fill="FFFFFF"/>
        </w:rPr>
        <w:t xml:space="preserve"> </w:t>
      </w:r>
    </w:p>
    <w:p w14:paraId="7142E0D1" w14:textId="36960BCC" w:rsidR="000F6F61" w:rsidRPr="009D4EB6" w:rsidRDefault="000F6F61" w:rsidP="004E55F6">
      <w:pPr>
        <w:tabs>
          <w:tab w:val="left" w:pos="821"/>
        </w:tabs>
        <w:rPr>
          <w:rFonts w:asciiTheme="minorHAnsi" w:hAnsiTheme="minorHAnsi" w:cstheme="minorHAnsi"/>
          <w:shd w:val="clear" w:color="auto" w:fill="FFFFFF"/>
        </w:rPr>
      </w:pPr>
    </w:p>
    <w:p w14:paraId="4E76CFB7" w14:textId="6B10F72D" w:rsidR="00FB4A01" w:rsidRPr="009D4EB6" w:rsidRDefault="00FB4A01" w:rsidP="00FB4A01">
      <w:pPr>
        <w:pStyle w:val="NormalWeb"/>
        <w:shd w:val="clear" w:color="auto" w:fill="FFFFFF"/>
        <w:spacing w:before="0" w:beforeAutospacing="0" w:after="0" w:afterAutospacing="0"/>
        <w:rPr>
          <w:rFonts w:asciiTheme="minorHAnsi" w:hAnsiTheme="minorHAnsi" w:cstheme="minorHAnsi"/>
          <w:sz w:val="22"/>
          <w:szCs w:val="22"/>
          <w:shd w:val="clear" w:color="auto" w:fill="FFFFFF"/>
        </w:rPr>
      </w:pPr>
      <w:r w:rsidRPr="009D4EB6">
        <w:rPr>
          <w:rFonts w:asciiTheme="minorHAnsi" w:hAnsiTheme="minorHAnsi" w:cstheme="minorHAnsi"/>
          <w:sz w:val="22"/>
          <w:szCs w:val="22"/>
          <w:shd w:val="clear" w:color="auto" w:fill="FFFFFF"/>
        </w:rPr>
        <w:t xml:space="preserve">Not surprisingly, </w:t>
      </w:r>
      <w:r w:rsidRPr="009D4EB6">
        <w:rPr>
          <w:rFonts w:asciiTheme="minorHAnsi" w:hAnsiTheme="minorHAnsi" w:cstheme="minorHAnsi"/>
          <w:sz w:val="22"/>
          <w:szCs w:val="22"/>
        </w:rPr>
        <w:t xml:space="preserve">there are disparities </w:t>
      </w:r>
      <w:r w:rsidR="00B54487" w:rsidRPr="009D4EB6">
        <w:rPr>
          <w:rFonts w:asciiTheme="minorHAnsi" w:hAnsiTheme="minorHAnsi" w:cstheme="minorHAnsi"/>
          <w:sz w:val="22"/>
          <w:szCs w:val="22"/>
        </w:rPr>
        <w:t>among racial groups</w:t>
      </w:r>
      <w:r w:rsidRPr="009D4EB6">
        <w:rPr>
          <w:rFonts w:asciiTheme="minorHAnsi" w:hAnsiTheme="minorHAnsi" w:cstheme="minorHAnsi"/>
          <w:sz w:val="22"/>
          <w:szCs w:val="22"/>
        </w:rPr>
        <w:t xml:space="preserve"> in levels of income as well as wealth. The median Black American earned</w:t>
      </w:r>
      <w:r w:rsidRPr="009D4EB6">
        <w:rPr>
          <w:rFonts w:asciiTheme="minorHAnsi" w:hAnsiTheme="minorHAnsi" w:cstheme="minorHAnsi"/>
          <w:sz w:val="22"/>
          <w:szCs w:val="22"/>
          <w:shd w:val="clear" w:color="auto" w:fill="FFFFFF"/>
        </w:rPr>
        <w:t xml:space="preserve"> 65 percent as much as the median White American in 2016, and lower-income Black Americans earned 54 percent as much as lower-income White Americans in 2016.</w:t>
      </w:r>
      <w:r w:rsidRPr="009D4EB6">
        <w:rPr>
          <w:rStyle w:val="FootnoteReference"/>
          <w:rFonts w:asciiTheme="minorHAnsi" w:hAnsiTheme="minorHAnsi" w:cstheme="minorHAnsi"/>
          <w:sz w:val="22"/>
          <w:szCs w:val="22"/>
          <w:shd w:val="clear" w:color="auto" w:fill="FFFFFF"/>
        </w:rPr>
        <w:footnoteReference w:id="6"/>
      </w:r>
      <w:r w:rsidR="00B54487" w:rsidRPr="009D4EB6">
        <w:rPr>
          <w:rFonts w:asciiTheme="minorHAnsi" w:hAnsiTheme="minorHAnsi" w:cstheme="minorHAnsi"/>
          <w:sz w:val="22"/>
          <w:szCs w:val="22"/>
          <w:shd w:val="clear" w:color="auto" w:fill="FFFFFF"/>
        </w:rPr>
        <w:t xml:space="preserve"> But even for families with the same income, the racial wealth gap persists</w:t>
      </w:r>
      <w:r w:rsidR="0003705A" w:rsidRPr="009D4EB6">
        <w:rPr>
          <w:rFonts w:asciiTheme="minorHAnsi" w:hAnsiTheme="minorHAnsi" w:cstheme="minorHAnsi"/>
          <w:sz w:val="22"/>
          <w:szCs w:val="22"/>
          <w:shd w:val="clear" w:color="auto" w:fill="FFFFFF"/>
        </w:rPr>
        <w:t xml:space="preserve"> for every income group except the bottom 20 percent of households</w:t>
      </w:r>
      <w:r w:rsidR="0074236F" w:rsidRPr="009D4EB6">
        <w:rPr>
          <w:rFonts w:asciiTheme="minorHAnsi" w:hAnsiTheme="minorHAnsi" w:cstheme="minorHAnsi"/>
          <w:sz w:val="22"/>
          <w:szCs w:val="22"/>
          <w:shd w:val="clear" w:color="auto" w:fill="FFFFFF"/>
        </w:rPr>
        <w:t xml:space="preserve"> (23.5 percent Black) where median net worth is zero</w:t>
      </w:r>
      <w:r w:rsidR="00B54487" w:rsidRPr="009D4EB6">
        <w:rPr>
          <w:rFonts w:asciiTheme="minorHAnsi" w:hAnsiTheme="minorHAnsi" w:cstheme="minorHAnsi"/>
          <w:sz w:val="22"/>
          <w:szCs w:val="22"/>
          <w:shd w:val="clear" w:color="auto" w:fill="FFFFFF"/>
        </w:rPr>
        <w:t>.</w:t>
      </w:r>
      <w:r w:rsidR="004D633C" w:rsidRPr="009D4EB6">
        <w:rPr>
          <w:rStyle w:val="FootnoteReference"/>
          <w:rFonts w:asciiTheme="minorHAnsi" w:hAnsiTheme="minorHAnsi" w:cstheme="minorHAnsi"/>
          <w:sz w:val="22"/>
          <w:szCs w:val="22"/>
          <w:shd w:val="clear" w:color="auto" w:fill="FFFFFF"/>
        </w:rPr>
        <w:footnoteReference w:id="7"/>
      </w:r>
      <w:r w:rsidR="0074236F" w:rsidRPr="009D4EB6">
        <w:rPr>
          <w:rFonts w:asciiTheme="minorHAnsi" w:hAnsiTheme="minorHAnsi" w:cstheme="minorHAnsi"/>
          <w:sz w:val="22"/>
          <w:szCs w:val="22"/>
          <w:shd w:val="clear" w:color="auto" w:fill="FFFFFF"/>
        </w:rPr>
        <w:t xml:space="preserve"> Thus, for example, the media</w:t>
      </w:r>
      <w:r w:rsidR="00D53B62" w:rsidRPr="009D4EB6">
        <w:rPr>
          <w:rFonts w:asciiTheme="minorHAnsi" w:hAnsiTheme="minorHAnsi" w:cstheme="minorHAnsi"/>
          <w:sz w:val="22"/>
          <w:szCs w:val="22"/>
          <w:shd w:val="clear" w:color="auto" w:fill="FFFFFF"/>
        </w:rPr>
        <w:t xml:space="preserve">n net worth for a </w:t>
      </w:r>
      <w:r w:rsidR="007566BB" w:rsidRPr="009D4EB6">
        <w:rPr>
          <w:rFonts w:asciiTheme="minorHAnsi" w:hAnsiTheme="minorHAnsi" w:cstheme="minorHAnsi"/>
          <w:sz w:val="22"/>
          <w:szCs w:val="22"/>
          <w:shd w:val="clear" w:color="auto" w:fill="FFFFFF"/>
        </w:rPr>
        <w:t>W</w:t>
      </w:r>
      <w:r w:rsidR="00D53B62" w:rsidRPr="009D4EB6">
        <w:rPr>
          <w:rFonts w:asciiTheme="minorHAnsi" w:hAnsiTheme="minorHAnsi" w:cstheme="minorHAnsi"/>
          <w:sz w:val="22"/>
          <w:szCs w:val="22"/>
          <w:shd w:val="clear" w:color="auto" w:fill="FFFFFF"/>
        </w:rPr>
        <w:t xml:space="preserve">hite family in the top 10 percent by income is </w:t>
      </w:r>
      <w:r w:rsidR="001B5875" w:rsidRPr="009D4EB6">
        <w:rPr>
          <w:rFonts w:asciiTheme="minorHAnsi" w:hAnsiTheme="minorHAnsi" w:cstheme="minorHAnsi"/>
          <w:sz w:val="22"/>
          <w:szCs w:val="22"/>
          <w:shd w:val="clear" w:color="auto" w:fill="FFFFFF"/>
        </w:rPr>
        <w:t xml:space="preserve">approximately </w:t>
      </w:r>
      <w:r w:rsidR="00D53B62" w:rsidRPr="009D4EB6">
        <w:rPr>
          <w:rFonts w:asciiTheme="minorHAnsi" w:hAnsiTheme="minorHAnsi" w:cstheme="minorHAnsi"/>
          <w:sz w:val="22"/>
          <w:szCs w:val="22"/>
          <w:shd w:val="clear" w:color="auto" w:fill="FFFFFF"/>
        </w:rPr>
        <w:t>$1.8 million versus</w:t>
      </w:r>
      <w:r w:rsidR="001B5875" w:rsidRPr="009D4EB6">
        <w:rPr>
          <w:rFonts w:asciiTheme="minorHAnsi" w:hAnsiTheme="minorHAnsi" w:cstheme="minorHAnsi"/>
          <w:sz w:val="22"/>
          <w:szCs w:val="22"/>
          <w:shd w:val="clear" w:color="auto" w:fill="FFFFFF"/>
        </w:rPr>
        <w:t xml:space="preserve"> approximately</w:t>
      </w:r>
      <w:r w:rsidR="00D53B62" w:rsidRPr="009D4EB6">
        <w:rPr>
          <w:rFonts w:asciiTheme="minorHAnsi" w:hAnsiTheme="minorHAnsi" w:cstheme="minorHAnsi"/>
          <w:sz w:val="22"/>
          <w:szCs w:val="22"/>
          <w:shd w:val="clear" w:color="auto" w:fill="FFFFFF"/>
        </w:rPr>
        <w:t xml:space="preserve"> $</w:t>
      </w:r>
      <w:r w:rsidR="005D79A2" w:rsidRPr="009D4EB6">
        <w:rPr>
          <w:rFonts w:asciiTheme="minorHAnsi" w:hAnsiTheme="minorHAnsi" w:cstheme="minorHAnsi"/>
          <w:sz w:val="22"/>
          <w:szCs w:val="22"/>
          <w:shd w:val="clear" w:color="auto" w:fill="FFFFFF"/>
        </w:rPr>
        <w:t>343,000 for a Black family.</w:t>
      </w:r>
      <w:r w:rsidR="00052DCB" w:rsidRPr="009D4EB6">
        <w:rPr>
          <w:rStyle w:val="FootnoteReference"/>
          <w:rFonts w:asciiTheme="minorHAnsi" w:hAnsiTheme="minorHAnsi" w:cstheme="minorHAnsi"/>
          <w:sz w:val="22"/>
          <w:szCs w:val="22"/>
          <w:shd w:val="clear" w:color="auto" w:fill="FFFFFF"/>
        </w:rPr>
        <w:footnoteReference w:id="8"/>
      </w:r>
    </w:p>
    <w:p w14:paraId="04E76C71" w14:textId="3D37DE87" w:rsidR="00052DCB" w:rsidRPr="009D4EB6" w:rsidRDefault="00052DCB" w:rsidP="00FB4A01">
      <w:pPr>
        <w:pStyle w:val="NormalWeb"/>
        <w:shd w:val="clear" w:color="auto" w:fill="FFFFFF"/>
        <w:spacing w:before="0" w:beforeAutospacing="0" w:after="0" w:afterAutospacing="0"/>
        <w:rPr>
          <w:rFonts w:asciiTheme="minorHAnsi" w:hAnsiTheme="minorHAnsi" w:cstheme="minorHAnsi"/>
          <w:sz w:val="22"/>
          <w:szCs w:val="22"/>
          <w:shd w:val="clear" w:color="auto" w:fill="FFFFFF"/>
        </w:rPr>
      </w:pPr>
    </w:p>
    <w:p w14:paraId="2360B2B8" w14:textId="7F1C5203" w:rsidR="00052DCB" w:rsidRPr="009D4EB6" w:rsidRDefault="00052DCB" w:rsidP="00FB4A01">
      <w:pPr>
        <w:pStyle w:val="NormalWeb"/>
        <w:shd w:val="clear" w:color="auto" w:fill="FFFFFF"/>
        <w:spacing w:before="0" w:beforeAutospacing="0" w:after="0" w:afterAutospacing="0"/>
        <w:rPr>
          <w:rFonts w:asciiTheme="minorHAnsi" w:hAnsiTheme="minorHAnsi" w:cstheme="minorHAnsi"/>
          <w:sz w:val="22"/>
          <w:szCs w:val="22"/>
        </w:rPr>
      </w:pPr>
      <w:r w:rsidRPr="009D4EB6">
        <w:rPr>
          <w:rFonts w:asciiTheme="minorHAnsi" w:hAnsiTheme="minorHAnsi" w:cstheme="minorHAnsi"/>
          <w:sz w:val="22"/>
          <w:szCs w:val="22"/>
        </w:rPr>
        <w:t>While higher educational attainment is generally associated with higher wealth, higher education does not eliminate or substantially reduce racial wealth gaps.</w:t>
      </w:r>
      <w:r w:rsidRPr="009D4EB6">
        <w:rPr>
          <w:rStyle w:val="FootnoteReference"/>
          <w:rFonts w:asciiTheme="minorHAnsi" w:hAnsiTheme="minorHAnsi" w:cstheme="minorHAnsi"/>
          <w:sz w:val="22"/>
          <w:szCs w:val="22"/>
        </w:rPr>
        <w:footnoteReference w:id="9"/>
      </w:r>
      <w:r w:rsidRPr="009D4EB6">
        <w:rPr>
          <w:rFonts w:asciiTheme="minorHAnsi" w:hAnsiTheme="minorHAnsi" w:cstheme="minorHAnsi"/>
          <w:sz w:val="22"/>
          <w:szCs w:val="22"/>
        </w:rPr>
        <w:t xml:space="preserve"> Black and Hispanic families have less median family wealth than white families with the same education.</w:t>
      </w:r>
      <w:r w:rsidRPr="009D4EB6">
        <w:rPr>
          <w:rStyle w:val="FootnoteReference"/>
          <w:rFonts w:asciiTheme="minorHAnsi" w:hAnsiTheme="minorHAnsi" w:cstheme="minorHAnsi"/>
          <w:sz w:val="22"/>
          <w:szCs w:val="22"/>
        </w:rPr>
        <w:footnoteReference w:id="10"/>
      </w:r>
      <w:r w:rsidRPr="009D4EB6">
        <w:rPr>
          <w:rFonts w:asciiTheme="minorHAnsi" w:hAnsiTheme="minorHAnsi" w:cstheme="minorHAnsi"/>
          <w:sz w:val="22"/>
          <w:szCs w:val="22"/>
        </w:rPr>
        <w:t xml:space="preserve"> Indeed, the typical Black and Hispanic families whose highest level of education was a bachelor’s degree had less median wealth than the typical white family whose highest level of education was a high school degree.</w:t>
      </w:r>
      <w:r w:rsidRPr="009D4EB6">
        <w:rPr>
          <w:rStyle w:val="FootnoteReference"/>
          <w:rFonts w:asciiTheme="minorHAnsi" w:hAnsiTheme="minorHAnsi" w:cstheme="minorHAnsi"/>
          <w:sz w:val="22"/>
          <w:szCs w:val="22"/>
        </w:rPr>
        <w:footnoteReference w:id="11"/>
      </w:r>
    </w:p>
    <w:p w14:paraId="790EA6C4" w14:textId="77777777" w:rsidR="000F6F61" w:rsidRPr="009D4EB6" w:rsidRDefault="000F6F61" w:rsidP="004E55F6">
      <w:pPr>
        <w:tabs>
          <w:tab w:val="left" w:pos="821"/>
        </w:tabs>
        <w:rPr>
          <w:rFonts w:asciiTheme="minorHAnsi" w:hAnsiTheme="minorHAnsi" w:cstheme="minorHAnsi"/>
          <w:shd w:val="clear" w:color="auto" w:fill="FFFFFF"/>
        </w:rPr>
      </w:pPr>
    </w:p>
    <w:p w14:paraId="4CCE98AB" w14:textId="0E01079A" w:rsidR="006B2597" w:rsidRPr="009D4EB6" w:rsidRDefault="00602DD1" w:rsidP="004E55F6">
      <w:pPr>
        <w:tabs>
          <w:tab w:val="left" w:pos="821"/>
        </w:tabs>
        <w:rPr>
          <w:rFonts w:asciiTheme="minorHAnsi" w:hAnsiTheme="minorHAnsi" w:cstheme="minorHAnsi"/>
          <w:shd w:val="clear" w:color="auto" w:fill="FFFFFF"/>
        </w:rPr>
      </w:pPr>
      <w:r w:rsidRPr="009D4EB6">
        <w:rPr>
          <w:rFonts w:asciiTheme="minorHAnsi" w:hAnsiTheme="minorHAnsi" w:cstheme="minorHAnsi"/>
          <w:shd w:val="clear" w:color="auto" w:fill="FFFFFF"/>
        </w:rPr>
        <w:t xml:space="preserve">Economists attribute at least some portion of </w:t>
      </w:r>
      <w:r w:rsidR="00052DCB" w:rsidRPr="009D4EB6">
        <w:rPr>
          <w:rFonts w:asciiTheme="minorHAnsi" w:hAnsiTheme="minorHAnsi" w:cstheme="minorHAnsi"/>
          <w:shd w:val="clear" w:color="auto" w:fill="FFFFFF"/>
        </w:rPr>
        <w:t>the wealth</w:t>
      </w:r>
      <w:r w:rsidRPr="009D4EB6">
        <w:rPr>
          <w:rFonts w:asciiTheme="minorHAnsi" w:hAnsiTheme="minorHAnsi" w:cstheme="minorHAnsi"/>
          <w:shd w:val="clear" w:color="auto" w:fill="FFFFFF"/>
        </w:rPr>
        <w:t xml:space="preserve"> </w:t>
      </w:r>
      <w:r w:rsidR="004F1E49" w:rsidRPr="009D4EB6">
        <w:rPr>
          <w:rFonts w:asciiTheme="minorHAnsi" w:hAnsiTheme="minorHAnsi" w:cstheme="minorHAnsi"/>
          <w:shd w:val="clear" w:color="auto" w:fill="FFFFFF"/>
        </w:rPr>
        <w:t>disparity to inheritance and the intergenerational transfer of wealth.</w:t>
      </w:r>
      <w:r w:rsidR="00BF47DE" w:rsidRPr="009D4EB6">
        <w:rPr>
          <w:rStyle w:val="FootnoteReference"/>
          <w:rFonts w:asciiTheme="minorHAnsi" w:hAnsiTheme="minorHAnsi" w:cstheme="minorHAnsi"/>
          <w:shd w:val="clear" w:color="auto" w:fill="FFFFFF"/>
        </w:rPr>
        <w:footnoteReference w:id="12"/>
      </w:r>
      <w:r w:rsidR="004F1E49" w:rsidRPr="009D4EB6">
        <w:rPr>
          <w:rFonts w:asciiTheme="minorHAnsi" w:hAnsiTheme="minorHAnsi" w:cstheme="minorHAnsi"/>
          <w:shd w:val="clear" w:color="auto" w:fill="FFFFFF"/>
        </w:rPr>
        <w:t xml:space="preserve"> </w:t>
      </w:r>
      <w:r w:rsidR="00E827AD" w:rsidRPr="009D4EB6">
        <w:rPr>
          <w:rFonts w:asciiTheme="minorHAnsi" w:hAnsiTheme="minorHAnsi" w:cstheme="minorHAnsi"/>
          <w:shd w:val="clear" w:color="auto" w:fill="FFFFFF"/>
        </w:rPr>
        <w:t>White families are considerably more likely to have received an inheritance or gift and tend to receive larger inheritances.</w:t>
      </w:r>
      <w:r w:rsidR="00BF47DE" w:rsidRPr="009D4EB6">
        <w:rPr>
          <w:rStyle w:val="FootnoteReference"/>
          <w:rFonts w:asciiTheme="minorHAnsi" w:hAnsiTheme="minorHAnsi" w:cstheme="minorHAnsi"/>
          <w:shd w:val="clear" w:color="auto" w:fill="FFFFFF"/>
        </w:rPr>
        <w:footnoteReference w:id="13"/>
      </w:r>
      <w:r w:rsidR="00E827AD" w:rsidRPr="009D4EB6">
        <w:rPr>
          <w:rFonts w:asciiTheme="minorHAnsi" w:hAnsiTheme="minorHAnsi" w:cstheme="minorHAnsi"/>
          <w:shd w:val="clear" w:color="auto" w:fill="FFFFFF"/>
        </w:rPr>
        <w:t xml:space="preserve"> </w:t>
      </w:r>
    </w:p>
    <w:p w14:paraId="6B53F3AC" w14:textId="77777777" w:rsidR="004E55F6" w:rsidRPr="004E55F6" w:rsidRDefault="004E55F6" w:rsidP="004E55F6">
      <w:pPr>
        <w:pStyle w:val="NormalWeb"/>
        <w:shd w:val="clear" w:color="auto" w:fill="FFFFFF"/>
        <w:spacing w:before="0" w:beforeAutospacing="0" w:after="0" w:afterAutospacing="0"/>
        <w:rPr>
          <w:rFonts w:asciiTheme="minorHAnsi" w:hAnsiTheme="minorHAnsi" w:cstheme="minorHAnsi"/>
          <w:color w:val="2A2A2A"/>
          <w:sz w:val="22"/>
          <w:szCs w:val="22"/>
        </w:rPr>
      </w:pPr>
    </w:p>
    <w:p w14:paraId="21EB979C" w14:textId="0EB80DFD" w:rsidR="00704BC7" w:rsidRPr="004E55F6" w:rsidRDefault="00704BC7" w:rsidP="004E55F6">
      <w:pPr>
        <w:pStyle w:val="BodyText"/>
        <w:ind w:left="0"/>
        <w:rPr>
          <w:rFonts w:asciiTheme="minorHAnsi" w:hAnsiTheme="minorHAnsi" w:cstheme="minorHAnsi"/>
        </w:rPr>
      </w:pPr>
      <w:r w:rsidRPr="004E55F6">
        <w:rPr>
          <w:rFonts w:asciiTheme="minorHAnsi" w:hAnsiTheme="minorHAnsi" w:cstheme="minorHAnsi"/>
        </w:rPr>
        <w:t>Consider the following questions.</w:t>
      </w:r>
    </w:p>
    <w:p w14:paraId="45FD6A2B" w14:textId="77777777" w:rsidR="004E55F6" w:rsidRPr="004E55F6" w:rsidRDefault="004E55F6" w:rsidP="004E55F6">
      <w:pPr>
        <w:pStyle w:val="BodyText"/>
        <w:ind w:left="0"/>
        <w:rPr>
          <w:rFonts w:asciiTheme="minorHAnsi" w:hAnsiTheme="minorHAnsi" w:cstheme="minorHAnsi"/>
        </w:rPr>
      </w:pPr>
    </w:p>
    <w:p w14:paraId="66240879" w14:textId="1B6D7818" w:rsidR="00704BC7" w:rsidRDefault="00704BC7" w:rsidP="004E55F6">
      <w:pPr>
        <w:pStyle w:val="ListParagraph"/>
        <w:numPr>
          <w:ilvl w:val="0"/>
          <w:numId w:val="1"/>
        </w:numPr>
        <w:tabs>
          <w:tab w:val="left" w:pos="821"/>
        </w:tabs>
        <w:ind w:left="0" w:hanging="270"/>
        <w:rPr>
          <w:rFonts w:asciiTheme="minorHAnsi" w:hAnsiTheme="minorHAnsi" w:cstheme="minorHAnsi"/>
        </w:rPr>
      </w:pPr>
      <w:r w:rsidRPr="004E55F6">
        <w:rPr>
          <w:rFonts w:asciiTheme="minorHAnsi" w:hAnsiTheme="minorHAnsi" w:cstheme="minorHAnsi"/>
        </w:rPr>
        <w:t xml:space="preserve">Some people say, “I accomplish justice by treating everyone who appears before me the same.” Discuss </w:t>
      </w:r>
      <w:r w:rsidR="003544F3" w:rsidRPr="004E55F6">
        <w:rPr>
          <w:rFonts w:asciiTheme="minorHAnsi" w:hAnsiTheme="minorHAnsi" w:cstheme="minorHAnsi"/>
        </w:rPr>
        <w:t>whether this</w:t>
      </w:r>
      <w:r w:rsidRPr="004E55F6">
        <w:rPr>
          <w:rFonts w:asciiTheme="minorHAnsi" w:hAnsiTheme="minorHAnsi" w:cstheme="minorHAnsi"/>
        </w:rPr>
        <w:t xml:space="preserve"> approach </w:t>
      </w:r>
      <w:r w:rsidR="003544F3" w:rsidRPr="004E55F6">
        <w:rPr>
          <w:rFonts w:asciiTheme="minorHAnsi" w:hAnsiTheme="minorHAnsi" w:cstheme="minorHAnsi"/>
        </w:rPr>
        <w:t>to imposing</w:t>
      </w:r>
      <w:r w:rsidRPr="004E55F6">
        <w:rPr>
          <w:rFonts w:asciiTheme="minorHAnsi" w:hAnsiTheme="minorHAnsi" w:cstheme="minorHAnsi"/>
        </w:rPr>
        <w:t xml:space="preserve"> fines and fees</w:t>
      </w:r>
      <w:r w:rsidR="003544F3" w:rsidRPr="004E55F6">
        <w:rPr>
          <w:rFonts w:asciiTheme="minorHAnsi" w:hAnsiTheme="minorHAnsi" w:cstheme="minorHAnsi"/>
        </w:rPr>
        <w:t xml:space="preserve"> might</w:t>
      </w:r>
      <w:r w:rsidRPr="004E55F6">
        <w:rPr>
          <w:rFonts w:asciiTheme="minorHAnsi" w:hAnsiTheme="minorHAnsi" w:cstheme="minorHAnsi"/>
        </w:rPr>
        <w:t xml:space="preserve"> </w:t>
      </w:r>
      <w:r w:rsidR="003544F3" w:rsidRPr="004E55F6">
        <w:rPr>
          <w:rFonts w:asciiTheme="minorHAnsi" w:hAnsiTheme="minorHAnsi" w:cstheme="minorHAnsi"/>
        </w:rPr>
        <w:t xml:space="preserve">reinforce or </w:t>
      </w:r>
      <w:r w:rsidRPr="004E55F6">
        <w:rPr>
          <w:rFonts w:asciiTheme="minorHAnsi" w:hAnsiTheme="minorHAnsi" w:cstheme="minorHAnsi"/>
        </w:rPr>
        <w:t>perpetuate racial inequity</w:t>
      </w:r>
      <w:r w:rsidR="003544F3" w:rsidRPr="004E55F6">
        <w:rPr>
          <w:rFonts w:asciiTheme="minorHAnsi" w:hAnsiTheme="minorHAnsi" w:cstheme="minorHAnsi"/>
        </w:rPr>
        <w:t>.</w:t>
      </w:r>
    </w:p>
    <w:p w14:paraId="51A5034A" w14:textId="2C384AC2" w:rsidR="00FD0937" w:rsidRPr="004E55F6" w:rsidRDefault="00FD0937" w:rsidP="00FD0937">
      <w:pPr>
        <w:pStyle w:val="ListParagraph"/>
        <w:tabs>
          <w:tab w:val="left" w:pos="821"/>
        </w:tabs>
        <w:ind w:left="0" w:firstLine="0"/>
        <w:rPr>
          <w:rFonts w:asciiTheme="minorHAnsi" w:hAnsiTheme="minorHAnsi" w:cstheme="minorHAnsi"/>
        </w:rPr>
      </w:pPr>
    </w:p>
    <w:p w14:paraId="26CA7BE1" w14:textId="5580B446" w:rsidR="00704BC7" w:rsidRPr="004E55F6" w:rsidRDefault="00704BC7" w:rsidP="004E55F6">
      <w:pPr>
        <w:pStyle w:val="ListParagraph"/>
        <w:numPr>
          <w:ilvl w:val="0"/>
          <w:numId w:val="1"/>
        </w:numPr>
        <w:tabs>
          <w:tab w:val="left" w:pos="821"/>
        </w:tabs>
        <w:ind w:left="0"/>
        <w:rPr>
          <w:rFonts w:asciiTheme="minorHAnsi" w:hAnsiTheme="minorHAnsi" w:cstheme="minorHAnsi"/>
        </w:rPr>
      </w:pPr>
      <w:r w:rsidRPr="004E55F6">
        <w:rPr>
          <w:rFonts w:asciiTheme="minorHAnsi" w:hAnsiTheme="minorHAnsi" w:cstheme="minorHAnsi"/>
        </w:rPr>
        <w:t>H</w:t>
      </w:r>
      <w:r w:rsidR="002B67B1" w:rsidRPr="004E55F6">
        <w:rPr>
          <w:rFonts w:asciiTheme="minorHAnsi" w:hAnsiTheme="minorHAnsi" w:cstheme="minorHAnsi"/>
        </w:rPr>
        <w:t>ow have</w:t>
      </w:r>
      <w:r w:rsidRPr="004E55F6">
        <w:rPr>
          <w:rFonts w:asciiTheme="minorHAnsi" w:hAnsiTheme="minorHAnsi" w:cstheme="minorHAnsi"/>
        </w:rPr>
        <w:t xml:space="preserve"> you observed money impact</w:t>
      </w:r>
      <w:r w:rsidR="002B67B1" w:rsidRPr="004E55F6">
        <w:rPr>
          <w:rFonts w:asciiTheme="minorHAnsi" w:hAnsiTheme="minorHAnsi" w:cstheme="minorHAnsi"/>
        </w:rPr>
        <w:t>ing</w:t>
      </w:r>
      <w:r w:rsidRPr="004E55F6">
        <w:rPr>
          <w:rFonts w:asciiTheme="minorHAnsi" w:hAnsiTheme="minorHAnsi" w:cstheme="minorHAnsi"/>
        </w:rPr>
        <w:t xml:space="preserve"> a person’s ability to access various deferral, charge reduction, and alternative sentencing</w:t>
      </w:r>
      <w:r w:rsidRPr="004E55F6">
        <w:rPr>
          <w:rFonts w:asciiTheme="minorHAnsi" w:hAnsiTheme="minorHAnsi" w:cstheme="minorHAnsi"/>
          <w:spacing w:val="-6"/>
        </w:rPr>
        <w:t xml:space="preserve"> </w:t>
      </w:r>
      <w:r w:rsidRPr="004E55F6">
        <w:rPr>
          <w:rFonts w:asciiTheme="minorHAnsi" w:hAnsiTheme="minorHAnsi" w:cstheme="minorHAnsi"/>
        </w:rPr>
        <w:t>opportunities? What are your options when costs are prohibiting someone’s compliance?</w:t>
      </w:r>
      <w:r w:rsidR="003544F3" w:rsidRPr="004E55F6">
        <w:rPr>
          <w:rFonts w:asciiTheme="minorHAnsi" w:hAnsiTheme="minorHAnsi" w:cstheme="minorHAnsi"/>
        </w:rPr>
        <w:t xml:space="preserve"> </w:t>
      </w:r>
      <w:r w:rsidR="00E76C71" w:rsidRPr="004E55F6">
        <w:rPr>
          <w:rFonts w:asciiTheme="minorHAnsi" w:hAnsiTheme="minorHAnsi" w:cstheme="minorHAnsi"/>
        </w:rPr>
        <w:t>Have</w:t>
      </w:r>
      <w:r w:rsidR="003544F3" w:rsidRPr="004E55F6">
        <w:rPr>
          <w:rFonts w:asciiTheme="minorHAnsi" w:hAnsiTheme="minorHAnsi" w:cstheme="minorHAnsi"/>
        </w:rPr>
        <w:t xml:space="preserve"> you observed racial disparities among the participants in such programs</w:t>
      </w:r>
      <w:r w:rsidR="00E76C71" w:rsidRPr="004E55F6">
        <w:rPr>
          <w:rFonts w:asciiTheme="minorHAnsi" w:hAnsiTheme="minorHAnsi" w:cstheme="minorHAnsi"/>
        </w:rPr>
        <w:t>? If so, what did you do and what options do you have for responding to that?</w:t>
      </w:r>
    </w:p>
    <w:p w14:paraId="5F2A7AF4" w14:textId="75F11D31" w:rsidR="00704BC7" w:rsidRPr="004E55F6" w:rsidRDefault="00704BC7" w:rsidP="004E55F6">
      <w:pPr>
        <w:pStyle w:val="BodyText"/>
        <w:ind w:left="0"/>
        <w:rPr>
          <w:rFonts w:asciiTheme="minorHAnsi" w:hAnsiTheme="minorHAnsi" w:cstheme="minorHAnsi"/>
          <w:b/>
        </w:rPr>
      </w:pPr>
    </w:p>
    <w:p w14:paraId="368917E4" w14:textId="77777777" w:rsidR="00435FD4" w:rsidRDefault="00435FD4">
      <w:pPr>
        <w:widowControl/>
        <w:autoSpaceDE/>
        <w:autoSpaceDN/>
        <w:spacing w:after="160" w:line="259" w:lineRule="auto"/>
        <w:rPr>
          <w:rFonts w:asciiTheme="minorHAnsi" w:hAnsiTheme="minorHAnsi" w:cstheme="minorHAnsi"/>
          <w:b/>
        </w:rPr>
      </w:pPr>
    </w:p>
    <w:p w14:paraId="7BBBC40B" w14:textId="23591CCC" w:rsidR="00704BC7" w:rsidRDefault="00435FD4" w:rsidP="004E55F6">
      <w:pPr>
        <w:pStyle w:val="Heading1"/>
        <w:ind w:left="0"/>
        <w:rPr>
          <w:rFonts w:asciiTheme="minorHAnsi" w:hAnsiTheme="minorHAnsi" w:cstheme="minorHAnsi"/>
          <w:color w:val="4471C4"/>
          <w:sz w:val="22"/>
          <w:szCs w:val="22"/>
        </w:rPr>
      </w:pPr>
      <w:r>
        <w:rPr>
          <w:rFonts w:asciiTheme="minorHAnsi" w:hAnsiTheme="minorHAnsi" w:cstheme="minorHAnsi"/>
          <w:color w:val="4471C4"/>
          <w:sz w:val="22"/>
          <w:szCs w:val="22"/>
        </w:rPr>
        <w:t xml:space="preserve">Problem 2: </w:t>
      </w:r>
      <w:r w:rsidR="00704BC7" w:rsidRPr="004E55F6">
        <w:rPr>
          <w:rFonts w:asciiTheme="minorHAnsi" w:hAnsiTheme="minorHAnsi" w:cstheme="minorHAnsi"/>
          <w:color w:val="4471C4"/>
          <w:sz w:val="22"/>
          <w:szCs w:val="22"/>
        </w:rPr>
        <w:t>Courtroom Dynamics</w:t>
      </w:r>
    </w:p>
    <w:p w14:paraId="0A649961" w14:textId="77777777" w:rsidR="00FD0937" w:rsidRPr="004E55F6" w:rsidRDefault="00FD0937" w:rsidP="004E55F6">
      <w:pPr>
        <w:pStyle w:val="Heading1"/>
        <w:ind w:left="0"/>
        <w:rPr>
          <w:rFonts w:asciiTheme="minorHAnsi" w:hAnsiTheme="minorHAnsi" w:cstheme="minorHAnsi"/>
          <w:sz w:val="22"/>
          <w:szCs w:val="22"/>
        </w:rPr>
      </w:pPr>
    </w:p>
    <w:p w14:paraId="524484DA" w14:textId="1248F614" w:rsidR="008609F5" w:rsidRPr="008609F5" w:rsidRDefault="009B17B7" w:rsidP="008609F5">
      <w:pPr>
        <w:pStyle w:val="BodyText"/>
        <w:ind w:left="0"/>
        <w:rPr>
          <w:rFonts w:asciiTheme="minorHAnsi" w:hAnsiTheme="minorHAnsi" w:cstheme="minorHAnsi"/>
        </w:rPr>
      </w:pPr>
      <w:r w:rsidRPr="004E55F6">
        <w:rPr>
          <w:rFonts w:asciiTheme="minorHAnsi" w:hAnsiTheme="minorHAnsi" w:cstheme="minorHAnsi"/>
        </w:rPr>
        <w:t>A recent report from the National Center for State Courts defines</w:t>
      </w:r>
      <w:r w:rsidR="009C64EA" w:rsidRPr="004E55F6">
        <w:rPr>
          <w:rFonts w:asciiTheme="minorHAnsi" w:hAnsiTheme="minorHAnsi" w:cstheme="minorHAnsi"/>
        </w:rPr>
        <w:t xml:space="preserve"> bias</w:t>
      </w:r>
      <w:r w:rsidRPr="004E55F6">
        <w:rPr>
          <w:rFonts w:asciiTheme="minorHAnsi" w:hAnsiTheme="minorHAnsi" w:cstheme="minorHAnsi"/>
        </w:rPr>
        <w:t xml:space="preserve"> </w:t>
      </w:r>
      <w:r w:rsidR="009C64EA" w:rsidRPr="004E55F6">
        <w:rPr>
          <w:rFonts w:asciiTheme="minorHAnsi" w:hAnsiTheme="minorHAnsi" w:cstheme="minorHAnsi"/>
        </w:rPr>
        <w:t>as, “the unintended influence of factors that are not meant to be considered on a final decision or result.”</w:t>
      </w:r>
      <w:r w:rsidRPr="004E55F6">
        <w:rPr>
          <w:rStyle w:val="FootnoteReference"/>
          <w:rFonts w:asciiTheme="minorHAnsi" w:hAnsiTheme="minorHAnsi" w:cstheme="minorHAnsi"/>
        </w:rPr>
        <w:footnoteReference w:id="14"/>
      </w:r>
      <w:r w:rsidR="009C64EA" w:rsidRPr="004E55F6">
        <w:rPr>
          <w:rFonts w:asciiTheme="minorHAnsi" w:hAnsiTheme="minorHAnsi" w:cstheme="minorHAnsi"/>
        </w:rPr>
        <w:t xml:space="preserve"> </w:t>
      </w:r>
      <w:r w:rsidR="00982837" w:rsidRPr="004E55F6">
        <w:rPr>
          <w:rFonts w:asciiTheme="minorHAnsi" w:hAnsiTheme="minorHAnsi" w:cstheme="minorHAnsi"/>
        </w:rPr>
        <w:t>I</w:t>
      </w:r>
      <w:r w:rsidR="009C64EA" w:rsidRPr="004E55F6">
        <w:rPr>
          <w:rFonts w:asciiTheme="minorHAnsi" w:hAnsiTheme="minorHAnsi" w:cstheme="minorHAnsi"/>
        </w:rPr>
        <w:t>mplicit bias is</w:t>
      </w:r>
      <w:r w:rsidR="00982837" w:rsidRPr="004E55F6">
        <w:rPr>
          <w:rFonts w:asciiTheme="minorHAnsi" w:hAnsiTheme="minorHAnsi" w:cstheme="minorHAnsi"/>
        </w:rPr>
        <w:t xml:space="preserve"> in turn defined as</w:t>
      </w:r>
      <w:r w:rsidR="009C64EA" w:rsidRPr="004E55F6">
        <w:rPr>
          <w:rFonts w:asciiTheme="minorHAnsi" w:hAnsiTheme="minorHAnsi" w:cstheme="minorHAnsi"/>
        </w:rPr>
        <w:t xml:space="preserve"> “a bias that is measured using an implicit, or indirect measure.”</w:t>
      </w:r>
      <w:r w:rsidR="00982837" w:rsidRPr="004E55F6">
        <w:rPr>
          <w:rStyle w:val="FootnoteReference"/>
          <w:rFonts w:asciiTheme="minorHAnsi" w:hAnsiTheme="minorHAnsi" w:cstheme="minorHAnsi"/>
        </w:rPr>
        <w:footnoteReference w:id="15"/>
      </w:r>
      <w:r w:rsidR="009C64EA" w:rsidRPr="004E55F6">
        <w:rPr>
          <w:rFonts w:asciiTheme="minorHAnsi" w:hAnsiTheme="minorHAnsi" w:cstheme="minorHAnsi"/>
        </w:rPr>
        <w:t xml:space="preserve"> </w:t>
      </w:r>
      <w:r w:rsidR="007800B4" w:rsidRPr="004E55F6">
        <w:rPr>
          <w:rFonts w:asciiTheme="minorHAnsi" w:hAnsiTheme="minorHAnsi" w:cstheme="minorHAnsi"/>
        </w:rPr>
        <w:t xml:space="preserve">The report </w:t>
      </w:r>
      <w:r w:rsidR="0028387E" w:rsidRPr="004E55F6">
        <w:rPr>
          <w:rFonts w:asciiTheme="minorHAnsi" w:hAnsiTheme="minorHAnsi" w:cstheme="minorHAnsi"/>
        </w:rPr>
        <w:t>states</w:t>
      </w:r>
      <w:r w:rsidR="009C64EA" w:rsidRPr="004E55F6">
        <w:rPr>
          <w:rFonts w:asciiTheme="minorHAnsi" w:hAnsiTheme="minorHAnsi" w:cstheme="minorHAnsi"/>
        </w:rPr>
        <w:t xml:space="preserve"> that</w:t>
      </w:r>
      <w:r w:rsidR="009B2D0F" w:rsidRPr="004E55F6">
        <w:rPr>
          <w:rFonts w:asciiTheme="minorHAnsi" w:hAnsiTheme="minorHAnsi" w:cstheme="minorHAnsi"/>
        </w:rPr>
        <w:t xml:space="preserve"> </w:t>
      </w:r>
      <w:r w:rsidR="009C64EA" w:rsidRPr="004E55F6">
        <w:rPr>
          <w:rFonts w:asciiTheme="minorHAnsi" w:hAnsiTheme="minorHAnsi" w:cstheme="minorHAnsi"/>
        </w:rPr>
        <w:t xml:space="preserve">implicit biases can influence a number of judgments and actions </w:t>
      </w:r>
      <w:r w:rsidR="00164A01" w:rsidRPr="004E55F6">
        <w:rPr>
          <w:rFonts w:asciiTheme="minorHAnsi" w:hAnsiTheme="minorHAnsi" w:cstheme="minorHAnsi"/>
        </w:rPr>
        <w:t>in professional legal settings</w:t>
      </w:r>
      <w:r w:rsidR="0028387E" w:rsidRPr="004E55F6">
        <w:rPr>
          <w:rFonts w:asciiTheme="minorHAnsi" w:hAnsiTheme="minorHAnsi" w:cstheme="minorHAnsi"/>
        </w:rPr>
        <w:t xml:space="preserve">, citing research that correlates implicit biases </w:t>
      </w:r>
      <w:r w:rsidR="002E33A6" w:rsidRPr="004E55F6">
        <w:rPr>
          <w:rFonts w:asciiTheme="minorHAnsi" w:hAnsiTheme="minorHAnsi" w:cstheme="minorHAnsi"/>
        </w:rPr>
        <w:t>with</w:t>
      </w:r>
      <w:r w:rsidR="0028387E" w:rsidRPr="004E55F6">
        <w:rPr>
          <w:rFonts w:asciiTheme="minorHAnsi" w:hAnsiTheme="minorHAnsi" w:cstheme="minorHAnsi"/>
        </w:rPr>
        <w:t xml:space="preserve"> </w:t>
      </w:r>
      <w:r w:rsidR="000C7DD1" w:rsidRPr="004E55F6">
        <w:rPr>
          <w:rFonts w:asciiTheme="minorHAnsi" w:hAnsiTheme="minorHAnsi" w:cstheme="minorHAnsi"/>
        </w:rPr>
        <w:t xml:space="preserve">sentencing decisions by judges, arbitrators’ decisions, and officers’ decisions about whether </w:t>
      </w:r>
      <w:r w:rsidR="0028387E" w:rsidRPr="004E55F6">
        <w:rPr>
          <w:rFonts w:asciiTheme="minorHAnsi" w:hAnsiTheme="minorHAnsi" w:cstheme="minorHAnsi"/>
        </w:rPr>
        <w:t>to shoot</w:t>
      </w:r>
      <w:r w:rsidR="002E33A6" w:rsidRPr="004E55F6">
        <w:rPr>
          <w:rFonts w:asciiTheme="minorHAnsi" w:hAnsiTheme="minorHAnsi" w:cstheme="minorHAnsi"/>
        </w:rPr>
        <w:t xml:space="preserve"> a suspect.</w:t>
      </w:r>
      <w:r w:rsidR="002E33A6" w:rsidRPr="004E55F6">
        <w:rPr>
          <w:rStyle w:val="FootnoteReference"/>
          <w:rFonts w:asciiTheme="minorHAnsi" w:hAnsiTheme="minorHAnsi" w:cstheme="minorHAnsi"/>
        </w:rPr>
        <w:footnoteReference w:id="16"/>
      </w:r>
      <w:r w:rsidR="00C93C67" w:rsidRPr="004E55F6">
        <w:rPr>
          <w:rFonts w:asciiTheme="minorHAnsi" w:hAnsiTheme="minorHAnsi" w:cstheme="minorHAnsi"/>
        </w:rPr>
        <w:t xml:space="preserve"> The report also notes that </w:t>
      </w:r>
      <w:r w:rsidR="00D54886" w:rsidRPr="004E55F6">
        <w:rPr>
          <w:rFonts w:asciiTheme="minorHAnsi" w:hAnsiTheme="minorHAnsi" w:cstheme="minorHAnsi"/>
        </w:rPr>
        <w:t xml:space="preserve">“other less-than-intentional biases” can affect professional </w:t>
      </w:r>
      <w:proofErr w:type="spellStart"/>
      <w:r w:rsidR="00D54886" w:rsidRPr="004E55F6">
        <w:rPr>
          <w:rFonts w:asciiTheme="minorHAnsi" w:hAnsiTheme="minorHAnsi" w:cstheme="minorHAnsi"/>
        </w:rPr>
        <w:t>decisionmaking</w:t>
      </w:r>
      <w:proofErr w:type="spellEnd"/>
      <w:r w:rsidR="00BC3453" w:rsidRPr="004E55F6">
        <w:rPr>
          <w:rFonts w:asciiTheme="minorHAnsi" w:hAnsiTheme="minorHAnsi" w:cstheme="minorHAnsi"/>
        </w:rPr>
        <w:t xml:space="preserve">, citing as an example one study in which </w:t>
      </w:r>
      <w:r w:rsidR="0010783E" w:rsidRPr="004E55F6">
        <w:rPr>
          <w:rFonts w:asciiTheme="minorHAnsi" w:hAnsiTheme="minorHAnsi" w:cstheme="minorHAnsi"/>
        </w:rPr>
        <w:t>irrelevant social characteristics of litigants (such as gender or race)</w:t>
      </w:r>
      <w:r w:rsidR="0064164B" w:rsidRPr="004E55F6">
        <w:rPr>
          <w:rFonts w:asciiTheme="minorHAnsi" w:hAnsiTheme="minorHAnsi" w:cstheme="minorHAnsi"/>
        </w:rPr>
        <w:t xml:space="preserve"> had significant effects on the ways in which judges decided a series of hypothetical cases.</w:t>
      </w:r>
      <w:r w:rsidR="0038136C" w:rsidRPr="004E55F6">
        <w:rPr>
          <w:rStyle w:val="FootnoteReference"/>
          <w:rFonts w:asciiTheme="minorHAnsi" w:hAnsiTheme="minorHAnsi" w:cstheme="minorHAnsi"/>
        </w:rPr>
        <w:footnoteReference w:id="17"/>
      </w:r>
      <w:r w:rsidR="00A36E89">
        <w:rPr>
          <w:rFonts w:asciiTheme="minorHAnsi" w:hAnsiTheme="minorHAnsi" w:cstheme="minorHAnsi"/>
        </w:rPr>
        <w:t xml:space="preserve"> In </w:t>
      </w:r>
      <w:r w:rsidR="008609F5">
        <w:rPr>
          <w:rFonts w:asciiTheme="minorHAnsi" w:hAnsiTheme="minorHAnsi" w:cstheme="minorHAnsi"/>
        </w:rPr>
        <w:t>another study</w:t>
      </w:r>
      <w:r w:rsidR="00A36E89">
        <w:rPr>
          <w:rFonts w:asciiTheme="minorHAnsi" w:hAnsiTheme="minorHAnsi" w:cstheme="minorHAnsi"/>
        </w:rPr>
        <w:t>, researchers found that job applicants with “African-American names” got fewer callbacks for each resume they send out.</w:t>
      </w:r>
      <w:r w:rsidR="008609F5">
        <w:rPr>
          <w:rStyle w:val="FootnoteReference"/>
          <w:rFonts w:asciiTheme="minorHAnsi" w:hAnsiTheme="minorHAnsi" w:cstheme="minorHAnsi"/>
        </w:rPr>
        <w:footnoteReference w:id="18"/>
      </w:r>
      <w:r w:rsidR="00A36E89">
        <w:rPr>
          <w:rFonts w:asciiTheme="minorHAnsi" w:hAnsiTheme="minorHAnsi" w:cstheme="minorHAnsi"/>
        </w:rPr>
        <w:t xml:space="preserve"> They also found that </w:t>
      </w:r>
      <w:r w:rsidR="008609F5">
        <w:rPr>
          <w:rFonts w:asciiTheme="minorHAnsi" w:hAnsiTheme="minorHAnsi" w:cstheme="minorHAnsi"/>
        </w:rPr>
        <w:t xml:space="preserve">resume characteristics were less predictive of callback rates for applicants with Black sounding names than applicants with White sounding names. In </w:t>
      </w:r>
      <w:r w:rsidR="00B677C6">
        <w:rPr>
          <w:rFonts w:asciiTheme="minorHAnsi" w:hAnsiTheme="minorHAnsi" w:cstheme="minorHAnsi"/>
        </w:rPr>
        <w:t xml:space="preserve">yet </w:t>
      </w:r>
      <w:r w:rsidR="008609F5">
        <w:rPr>
          <w:rFonts w:asciiTheme="minorHAnsi" w:hAnsiTheme="minorHAnsi" w:cstheme="minorHAnsi"/>
        </w:rPr>
        <w:t>another</w:t>
      </w:r>
      <w:r w:rsidR="009D4EB6">
        <w:rPr>
          <w:rFonts w:asciiTheme="minorHAnsi" w:hAnsiTheme="minorHAnsi" w:cstheme="minorHAnsi"/>
        </w:rPr>
        <w:t xml:space="preserve"> study</w:t>
      </w:r>
      <w:r w:rsidR="008609F5">
        <w:rPr>
          <w:rFonts w:asciiTheme="minorHAnsi" w:hAnsiTheme="minorHAnsi" w:cstheme="minorHAnsi"/>
        </w:rPr>
        <w:t>, researchers found that p</w:t>
      </w:r>
      <w:r w:rsidR="008609F5" w:rsidRPr="008609F5">
        <w:rPr>
          <w:rFonts w:asciiTheme="minorHAnsi" w:hAnsiTheme="minorHAnsi" w:cstheme="minorHAnsi"/>
        </w:rPr>
        <w:t xml:space="preserve">olice officers </w:t>
      </w:r>
      <w:r w:rsidR="008609F5">
        <w:rPr>
          <w:rFonts w:asciiTheme="minorHAnsi" w:hAnsiTheme="minorHAnsi" w:cstheme="minorHAnsi"/>
        </w:rPr>
        <w:t>spoke</w:t>
      </w:r>
      <w:r w:rsidR="008609F5" w:rsidRPr="008609F5">
        <w:rPr>
          <w:rFonts w:asciiTheme="minorHAnsi" w:hAnsiTheme="minorHAnsi" w:cstheme="minorHAnsi"/>
        </w:rPr>
        <w:t xml:space="preserve"> significantly less respectfully to </w:t>
      </w:r>
      <w:r w:rsidR="008609F5">
        <w:rPr>
          <w:rFonts w:asciiTheme="minorHAnsi" w:hAnsiTheme="minorHAnsi" w:cstheme="minorHAnsi"/>
        </w:rPr>
        <w:t>B</w:t>
      </w:r>
      <w:r w:rsidR="008609F5" w:rsidRPr="008609F5">
        <w:rPr>
          <w:rFonts w:asciiTheme="minorHAnsi" w:hAnsiTheme="minorHAnsi" w:cstheme="minorHAnsi"/>
        </w:rPr>
        <w:t xml:space="preserve">lack than to </w:t>
      </w:r>
      <w:r w:rsidR="008609F5">
        <w:rPr>
          <w:rFonts w:asciiTheme="minorHAnsi" w:hAnsiTheme="minorHAnsi" w:cstheme="minorHAnsi"/>
        </w:rPr>
        <w:t>W</w:t>
      </w:r>
      <w:r w:rsidR="008609F5" w:rsidRPr="008609F5">
        <w:rPr>
          <w:rFonts w:asciiTheme="minorHAnsi" w:hAnsiTheme="minorHAnsi" w:cstheme="minorHAnsi"/>
        </w:rPr>
        <w:t>hite community members in everyday traffic stops, even after controlling for office race, infraction severity, stop location, and stop outcome.</w:t>
      </w:r>
      <w:r w:rsidR="008609F5">
        <w:rPr>
          <w:rStyle w:val="FootnoteReference"/>
          <w:rFonts w:asciiTheme="minorHAnsi" w:hAnsiTheme="minorHAnsi" w:cstheme="minorHAnsi"/>
        </w:rPr>
        <w:footnoteReference w:id="19"/>
      </w:r>
    </w:p>
    <w:p w14:paraId="7A0EB0CD" w14:textId="77777777" w:rsidR="008609F5" w:rsidRDefault="008609F5" w:rsidP="004E55F6">
      <w:pPr>
        <w:pStyle w:val="BodyText"/>
        <w:ind w:left="0"/>
        <w:rPr>
          <w:rFonts w:asciiTheme="minorHAnsi" w:hAnsiTheme="minorHAnsi" w:cstheme="minorHAnsi"/>
        </w:rPr>
      </w:pPr>
    </w:p>
    <w:p w14:paraId="4942FDF8" w14:textId="77777777" w:rsidR="00FD0937" w:rsidRPr="004E55F6" w:rsidRDefault="00FD0937" w:rsidP="004E55F6">
      <w:pPr>
        <w:pStyle w:val="BodyText"/>
        <w:ind w:left="0"/>
        <w:rPr>
          <w:rFonts w:asciiTheme="minorHAnsi" w:hAnsiTheme="minorHAnsi" w:cstheme="minorHAnsi"/>
        </w:rPr>
      </w:pPr>
    </w:p>
    <w:p w14:paraId="7FC5C13E" w14:textId="56F17814" w:rsidR="003544F3" w:rsidRDefault="003544F3" w:rsidP="004E55F6">
      <w:pPr>
        <w:pStyle w:val="BodyText"/>
        <w:ind w:left="0"/>
        <w:rPr>
          <w:rFonts w:asciiTheme="minorHAnsi" w:hAnsiTheme="minorHAnsi" w:cstheme="minorHAnsi"/>
        </w:rPr>
      </w:pPr>
      <w:r w:rsidRPr="004E55F6">
        <w:rPr>
          <w:rFonts w:asciiTheme="minorHAnsi" w:hAnsiTheme="minorHAnsi" w:cstheme="minorHAnsi"/>
        </w:rPr>
        <w:t>Can you identify a circumstance in which</w:t>
      </w:r>
      <w:r w:rsidR="00A45021" w:rsidRPr="004E55F6">
        <w:rPr>
          <w:rFonts w:asciiTheme="minorHAnsi" w:hAnsiTheme="minorHAnsi" w:cstheme="minorHAnsi"/>
        </w:rPr>
        <w:t xml:space="preserve"> implicit </w:t>
      </w:r>
      <w:r w:rsidR="0038136C" w:rsidRPr="004E55F6">
        <w:rPr>
          <w:rFonts w:asciiTheme="minorHAnsi" w:hAnsiTheme="minorHAnsi" w:cstheme="minorHAnsi"/>
        </w:rPr>
        <w:t xml:space="preserve">or unintentional </w:t>
      </w:r>
      <w:r w:rsidRPr="004E55F6">
        <w:rPr>
          <w:rFonts w:asciiTheme="minorHAnsi" w:hAnsiTheme="minorHAnsi" w:cstheme="minorHAnsi"/>
        </w:rPr>
        <w:t>bias might affect your conduct</w:t>
      </w:r>
      <w:r w:rsidR="00DC1124">
        <w:rPr>
          <w:rFonts w:asciiTheme="minorHAnsi" w:hAnsiTheme="minorHAnsi" w:cstheme="minorHAnsi"/>
        </w:rPr>
        <w:t xml:space="preserve"> – or the conduct of other officials --</w:t>
      </w:r>
      <w:r w:rsidRPr="004E55F6">
        <w:rPr>
          <w:rFonts w:asciiTheme="minorHAnsi" w:hAnsiTheme="minorHAnsi" w:cstheme="minorHAnsi"/>
        </w:rPr>
        <w:t xml:space="preserve"> in the courtroom? </w:t>
      </w:r>
    </w:p>
    <w:p w14:paraId="25CDA2E5" w14:textId="77777777" w:rsidR="00FD0937" w:rsidRPr="004E55F6" w:rsidRDefault="00FD0937" w:rsidP="004E55F6">
      <w:pPr>
        <w:pStyle w:val="BodyText"/>
        <w:ind w:left="0"/>
        <w:rPr>
          <w:rFonts w:asciiTheme="minorHAnsi" w:hAnsiTheme="minorHAnsi" w:cstheme="minorHAnsi"/>
        </w:rPr>
      </w:pPr>
    </w:p>
    <w:p w14:paraId="6D5CDF4B" w14:textId="5CEEF73E" w:rsidR="00704BC7" w:rsidRDefault="00704BC7" w:rsidP="004E55F6">
      <w:pPr>
        <w:pStyle w:val="BodyText"/>
        <w:ind w:left="0"/>
        <w:rPr>
          <w:rFonts w:asciiTheme="minorHAnsi" w:hAnsiTheme="minorHAnsi" w:cstheme="minorHAnsi"/>
        </w:rPr>
      </w:pPr>
      <w:r w:rsidRPr="004E55F6">
        <w:rPr>
          <w:rFonts w:asciiTheme="minorHAnsi" w:hAnsiTheme="minorHAnsi" w:cstheme="minorHAnsi"/>
        </w:rPr>
        <w:t>Consider the following:</w:t>
      </w:r>
    </w:p>
    <w:p w14:paraId="568FED5F" w14:textId="77777777" w:rsidR="00FD0937" w:rsidRPr="004E55F6" w:rsidRDefault="00FD0937" w:rsidP="004E55F6">
      <w:pPr>
        <w:pStyle w:val="BodyText"/>
        <w:ind w:left="0"/>
        <w:rPr>
          <w:rFonts w:asciiTheme="minorHAnsi" w:hAnsiTheme="minorHAnsi" w:cstheme="minorHAnsi"/>
        </w:rPr>
      </w:pPr>
    </w:p>
    <w:p w14:paraId="45FFEEFF" w14:textId="77777777" w:rsidR="005E29EB" w:rsidRPr="004E55F6" w:rsidRDefault="005E29EB" w:rsidP="004E55F6">
      <w:pPr>
        <w:pStyle w:val="ListParagraph"/>
        <w:numPr>
          <w:ilvl w:val="0"/>
          <w:numId w:val="3"/>
        </w:numPr>
        <w:tabs>
          <w:tab w:val="left" w:pos="820"/>
          <w:tab w:val="left" w:pos="821"/>
        </w:tabs>
        <w:ind w:left="0"/>
        <w:rPr>
          <w:rFonts w:asciiTheme="minorHAnsi" w:hAnsiTheme="minorHAnsi" w:cstheme="minorHAnsi"/>
        </w:rPr>
      </w:pPr>
      <w:r w:rsidRPr="004E55F6">
        <w:rPr>
          <w:rFonts w:asciiTheme="minorHAnsi" w:hAnsiTheme="minorHAnsi" w:cstheme="minorHAnsi"/>
        </w:rPr>
        <w:t xml:space="preserve">What kind of clothing have you seen or heard described as inappropriate for court? </w:t>
      </w:r>
    </w:p>
    <w:p w14:paraId="5BE66114" w14:textId="77777777" w:rsidR="00FD0937" w:rsidRPr="004E55F6" w:rsidRDefault="00FD0937" w:rsidP="00FD0937">
      <w:pPr>
        <w:pStyle w:val="ListParagraph"/>
        <w:tabs>
          <w:tab w:val="left" w:pos="820"/>
          <w:tab w:val="left" w:pos="821"/>
        </w:tabs>
        <w:ind w:left="0" w:firstLine="0"/>
        <w:rPr>
          <w:rFonts w:asciiTheme="minorHAnsi" w:hAnsiTheme="minorHAnsi" w:cstheme="minorHAnsi"/>
          <w:color w:val="2F5496" w:themeColor="accent1" w:themeShade="BF"/>
        </w:rPr>
      </w:pPr>
    </w:p>
    <w:p w14:paraId="407CCBDF" w14:textId="77777777" w:rsidR="009D4EB6" w:rsidRPr="004E55F6" w:rsidRDefault="009D4EB6" w:rsidP="009D4EB6">
      <w:pPr>
        <w:pStyle w:val="ListParagraph"/>
        <w:numPr>
          <w:ilvl w:val="0"/>
          <w:numId w:val="3"/>
        </w:numPr>
        <w:tabs>
          <w:tab w:val="left" w:pos="820"/>
          <w:tab w:val="left" w:pos="821"/>
        </w:tabs>
        <w:ind w:left="0"/>
        <w:rPr>
          <w:rFonts w:asciiTheme="minorHAnsi" w:hAnsiTheme="minorHAnsi" w:cstheme="minorHAnsi"/>
        </w:rPr>
      </w:pPr>
      <w:r>
        <w:rPr>
          <w:rFonts w:asciiTheme="minorHAnsi" w:hAnsiTheme="minorHAnsi" w:cstheme="minorHAnsi"/>
        </w:rPr>
        <w:t>What kind of courtroom behavior have you seen or heard described as disrespectful?</w:t>
      </w:r>
    </w:p>
    <w:p w14:paraId="630F1A60" w14:textId="77777777" w:rsidR="009D4EB6" w:rsidRDefault="009D4EB6" w:rsidP="009D4EB6">
      <w:pPr>
        <w:pStyle w:val="ListParagraph"/>
        <w:tabs>
          <w:tab w:val="left" w:pos="820"/>
          <w:tab w:val="left" w:pos="821"/>
        </w:tabs>
        <w:ind w:left="0" w:firstLine="0"/>
        <w:rPr>
          <w:rFonts w:asciiTheme="minorHAnsi" w:hAnsiTheme="minorHAnsi" w:cstheme="minorHAnsi"/>
        </w:rPr>
      </w:pPr>
    </w:p>
    <w:p w14:paraId="7C16341A" w14:textId="22781819" w:rsidR="00704BC7" w:rsidRPr="004E55F6" w:rsidRDefault="00704BC7" w:rsidP="004E55F6">
      <w:pPr>
        <w:pStyle w:val="ListParagraph"/>
        <w:numPr>
          <w:ilvl w:val="0"/>
          <w:numId w:val="3"/>
        </w:numPr>
        <w:tabs>
          <w:tab w:val="left" w:pos="820"/>
          <w:tab w:val="left" w:pos="821"/>
        </w:tabs>
        <w:ind w:left="0"/>
        <w:rPr>
          <w:rFonts w:asciiTheme="minorHAnsi" w:hAnsiTheme="minorHAnsi" w:cstheme="minorHAnsi"/>
        </w:rPr>
      </w:pPr>
      <w:r w:rsidRPr="004E55F6">
        <w:rPr>
          <w:rFonts w:asciiTheme="minorHAnsi" w:hAnsiTheme="minorHAnsi" w:cstheme="minorHAnsi"/>
        </w:rPr>
        <w:t xml:space="preserve">How might your background influence your </w:t>
      </w:r>
      <w:r w:rsidR="002D34A0" w:rsidRPr="004E55F6">
        <w:rPr>
          <w:rFonts w:asciiTheme="minorHAnsi" w:hAnsiTheme="minorHAnsi" w:cstheme="minorHAnsi"/>
        </w:rPr>
        <w:t>perception of appropriate dress or respectfulness</w:t>
      </w:r>
      <w:r w:rsidRPr="004E55F6">
        <w:rPr>
          <w:rFonts w:asciiTheme="minorHAnsi" w:hAnsiTheme="minorHAnsi" w:cstheme="minorHAnsi"/>
        </w:rPr>
        <w:t>?</w:t>
      </w:r>
      <w:r w:rsidR="009B4A85">
        <w:rPr>
          <w:rFonts w:asciiTheme="minorHAnsi" w:hAnsiTheme="minorHAnsi" w:cstheme="minorHAnsi"/>
        </w:rPr>
        <w:br/>
      </w:r>
    </w:p>
    <w:p w14:paraId="2118E686" w14:textId="17FDDBA0" w:rsidR="00704BC7" w:rsidRPr="004E55F6" w:rsidRDefault="002D34A0" w:rsidP="004E55F6">
      <w:pPr>
        <w:pStyle w:val="ListParagraph"/>
        <w:numPr>
          <w:ilvl w:val="0"/>
          <w:numId w:val="2"/>
        </w:numPr>
        <w:tabs>
          <w:tab w:val="left" w:pos="820"/>
          <w:tab w:val="left" w:pos="821"/>
        </w:tabs>
        <w:ind w:left="0"/>
        <w:rPr>
          <w:rFonts w:asciiTheme="minorHAnsi" w:hAnsiTheme="minorHAnsi" w:cstheme="minorHAnsi"/>
        </w:rPr>
      </w:pPr>
      <w:r w:rsidRPr="004E55F6">
        <w:rPr>
          <w:rFonts w:asciiTheme="minorHAnsi" w:hAnsiTheme="minorHAnsi" w:cstheme="minorHAnsi"/>
        </w:rPr>
        <w:t>D</w:t>
      </w:r>
      <w:r w:rsidR="00704BC7" w:rsidRPr="004E55F6">
        <w:rPr>
          <w:rFonts w:asciiTheme="minorHAnsi" w:hAnsiTheme="minorHAnsi" w:cstheme="minorHAnsi"/>
        </w:rPr>
        <w:t xml:space="preserve">oes the way that people </w:t>
      </w:r>
      <w:r w:rsidRPr="004E55F6">
        <w:rPr>
          <w:rFonts w:asciiTheme="minorHAnsi" w:hAnsiTheme="minorHAnsi" w:cstheme="minorHAnsi"/>
        </w:rPr>
        <w:t xml:space="preserve">are </w:t>
      </w:r>
      <w:r w:rsidR="007E2C28">
        <w:rPr>
          <w:rFonts w:asciiTheme="minorHAnsi" w:hAnsiTheme="minorHAnsi" w:cstheme="minorHAnsi"/>
        </w:rPr>
        <w:t>spoken to</w:t>
      </w:r>
      <w:r w:rsidRPr="004E55F6">
        <w:rPr>
          <w:rFonts w:asciiTheme="minorHAnsi" w:hAnsiTheme="minorHAnsi" w:cstheme="minorHAnsi"/>
        </w:rPr>
        <w:t xml:space="preserve"> </w:t>
      </w:r>
      <w:r w:rsidR="00704BC7" w:rsidRPr="004E55F6">
        <w:rPr>
          <w:rFonts w:asciiTheme="minorHAnsi" w:hAnsiTheme="minorHAnsi" w:cstheme="minorHAnsi"/>
        </w:rPr>
        <w:t xml:space="preserve">in court </w:t>
      </w:r>
      <w:r w:rsidRPr="004E55F6">
        <w:rPr>
          <w:rFonts w:asciiTheme="minorHAnsi" w:hAnsiTheme="minorHAnsi" w:cstheme="minorHAnsi"/>
        </w:rPr>
        <w:t xml:space="preserve">ever reinforce or perpetuate racial inequity?  How about inequities based on gender nonconformity?  </w:t>
      </w:r>
    </w:p>
    <w:p w14:paraId="6F781AB5" w14:textId="77777777" w:rsidR="00704BC7" w:rsidRPr="004E55F6" w:rsidRDefault="00704BC7" w:rsidP="004E55F6">
      <w:pPr>
        <w:tabs>
          <w:tab w:val="left" w:pos="821"/>
        </w:tabs>
        <w:rPr>
          <w:rFonts w:asciiTheme="minorHAnsi" w:hAnsiTheme="minorHAnsi" w:cstheme="minorHAnsi"/>
        </w:rPr>
      </w:pPr>
      <w:r w:rsidRPr="004E55F6">
        <w:rPr>
          <w:rFonts w:asciiTheme="minorHAnsi" w:hAnsiTheme="minorHAnsi" w:cstheme="minorHAnsi"/>
        </w:rPr>
        <w:br/>
      </w:r>
      <w:hyperlink r:id="rId8" w:tgtFrame="_blank" w:history="1">
        <w:r w:rsidRPr="004E55F6">
          <w:rPr>
            <w:rFonts w:asciiTheme="minorHAnsi" w:eastAsia="Times New Roman" w:hAnsiTheme="minorHAnsi" w:cstheme="minorHAnsi"/>
            <w:color w:val="FF4081"/>
            <w:bdr w:val="none" w:sz="0" w:space="0" w:color="auto" w:frame="1"/>
          </w:rPr>
          <w:br/>
        </w:r>
      </w:hyperlink>
    </w:p>
    <w:p w14:paraId="483333AC" w14:textId="77777777" w:rsidR="004B2D4F" w:rsidRPr="004E55F6" w:rsidRDefault="004B2D4F" w:rsidP="004E55F6">
      <w:pPr>
        <w:rPr>
          <w:rFonts w:asciiTheme="minorHAnsi" w:hAnsiTheme="minorHAnsi" w:cstheme="minorHAnsi"/>
        </w:rPr>
      </w:pPr>
    </w:p>
    <w:sectPr w:rsidR="004B2D4F" w:rsidRPr="004E55F6">
      <w:pgSz w:w="12240" w:h="15840"/>
      <w:pgMar w:top="1500" w:right="13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1FF0E" w14:textId="77777777" w:rsidR="00593E5D" w:rsidRDefault="00593E5D" w:rsidP="00596C6F">
      <w:r>
        <w:separator/>
      </w:r>
    </w:p>
  </w:endnote>
  <w:endnote w:type="continuationSeparator" w:id="0">
    <w:p w14:paraId="72D2A66A" w14:textId="77777777" w:rsidR="00593E5D" w:rsidRDefault="00593E5D" w:rsidP="0059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CF691" w14:textId="77777777" w:rsidR="00593E5D" w:rsidRDefault="00593E5D" w:rsidP="00596C6F">
      <w:r>
        <w:separator/>
      </w:r>
    </w:p>
  </w:footnote>
  <w:footnote w:type="continuationSeparator" w:id="0">
    <w:p w14:paraId="74722971" w14:textId="77777777" w:rsidR="00593E5D" w:rsidRDefault="00593E5D" w:rsidP="00596C6F">
      <w:r>
        <w:continuationSeparator/>
      </w:r>
    </w:p>
  </w:footnote>
  <w:footnote w:id="1">
    <w:p w14:paraId="230F7E4B" w14:textId="7437B415" w:rsidR="00596C6F" w:rsidRPr="00435FD4" w:rsidRDefault="00596C6F">
      <w:pPr>
        <w:pStyle w:val="FootnoteText"/>
        <w:rPr>
          <w:rFonts w:asciiTheme="minorHAnsi" w:hAnsiTheme="minorHAnsi" w:cstheme="minorHAnsi"/>
        </w:rPr>
      </w:pPr>
      <w:r w:rsidRPr="00435FD4">
        <w:rPr>
          <w:rStyle w:val="FootnoteReference"/>
          <w:rFonts w:asciiTheme="minorHAnsi" w:hAnsiTheme="minorHAnsi" w:cstheme="minorHAnsi"/>
        </w:rPr>
        <w:footnoteRef/>
      </w:r>
      <w:r w:rsidRPr="00435FD4">
        <w:rPr>
          <w:rFonts w:asciiTheme="minorHAnsi" w:hAnsiTheme="minorHAnsi" w:cstheme="minorHAnsi"/>
        </w:rPr>
        <w:t xml:space="preserve"> </w:t>
      </w:r>
      <w:r w:rsidRPr="00435FD4">
        <w:rPr>
          <w:rFonts w:asciiTheme="minorHAnsi" w:hAnsiTheme="minorHAnsi" w:cstheme="minorHAnsi"/>
          <w:shd w:val="clear" w:color="auto" w:fill="FFFFFF"/>
        </w:rPr>
        <w:t>Neil</w:t>
      </w:r>
      <w:r w:rsidR="008F3677" w:rsidRPr="00435FD4">
        <w:rPr>
          <w:rFonts w:asciiTheme="minorHAnsi" w:hAnsiTheme="minorHAnsi" w:cstheme="minorHAnsi"/>
          <w:shd w:val="clear" w:color="auto" w:fill="FFFFFF"/>
        </w:rPr>
        <w:t xml:space="preserve"> </w:t>
      </w:r>
      <w:proofErr w:type="spellStart"/>
      <w:r w:rsidR="008F3677" w:rsidRPr="00435FD4">
        <w:rPr>
          <w:rFonts w:asciiTheme="minorHAnsi" w:hAnsiTheme="minorHAnsi" w:cstheme="minorHAnsi"/>
          <w:shd w:val="clear" w:color="auto" w:fill="FFFFFF"/>
        </w:rPr>
        <w:t>Bhutta</w:t>
      </w:r>
      <w:proofErr w:type="spellEnd"/>
      <w:r w:rsidRPr="00435FD4">
        <w:rPr>
          <w:rFonts w:asciiTheme="minorHAnsi" w:hAnsiTheme="minorHAnsi" w:cstheme="minorHAnsi"/>
          <w:shd w:val="clear" w:color="auto" w:fill="FFFFFF"/>
        </w:rPr>
        <w:t xml:space="preserve">, Andrew C. Chang, Lisa J. </w:t>
      </w:r>
      <w:proofErr w:type="spellStart"/>
      <w:r w:rsidRPr="00435FD4">
        <w:rPr>
          <w:rFonts w:asciiTheme="minorHAnsi" w:hAnsiTheme="minorHAnsi" w:cstheme="minorHAnsi"/>
          <w:shd w:val="clear" w:color="auto" w:fill="FFFFFF"/>
        </w:rPr>
        <w:t>Dettling</w:t>
      </w:r>
      <w:proofErr w:type="spellEnd"/>
      <w:r w:rsidRPr="00435FD4">
        <w:rPr>
          <w:rFonts w:asciiTheme="minorHAnsi" w:hAnsiTheme="minorHAnsi" w:cstheme="minorHAnsi"/>
          <w:shd w:val="clear" w:color="auto" w:fill="FFFFFF"/>
        </w:rPr>
        <w:t>, and Joanne W. Hsu</w:t>
      </w:r>
      <w:r w:rsidR="000D5DFB" w:rsidRPr="00435FD4">
        <w:rPr>
          <w:rFonts w:asciiTheme="minorHAnsi" w:hAnsiTheme="minorHAnsi" w:cstheme="minorHAnsi"/>
          <w:shd w:val="clear" w:color="auto" w:fill="FFFFFF"/>
        </w:rPr>
        <w:t xml:space="preserve">, </w:t>
      </w:r>
      <w:r w:rsidRPr="00435FD4">
        <w:rPr>
          <w:rFonts w:asciiTheme="minorHAnsi" w:hAnsiTheme="minorHAnsi" w:cstheme="minorHAnsi"/>
          <w:i/>
          <w:iCs/>
          <w:shd w:val="clear" w:color="auto" w:fill="FFFFFF"/>
        </w:rPr>
        <w:t>Disparities in Wealth by Race and Ethnicity in the 2019 Survey of Consumer Finances</w:t>
      </w:r>
      <w:r w:rsidRPr="00435FD4">
        <w:rPr>
          <w:rFonts w:asciiTheme="minorHAnsi" w:hAnsiTheme="minorHAnsi" w:cstheme="minorHAnsi"/>
          <w:shd w:val="clear" w:color="auto" w:fill="FFFFFF"/>
        </w:rPr>
        <w:t>, FEDS Notes. Washington: Board of Governors of the Federal Reserve System</w:t>
      </w:r>
      <w:r w:rsidR="00484E3D" w:rsidRPr="00435FD4">
        <w:rPr>
          <w:rFonts w:asciiTheme="minorHAnsi" w:hAnsiTheme="minorHAnsi" w:cstheme="minorHAnsi"/>
          <w:shd w:val="clear" w:color="auto" w:fill="FFFFFF"/>
        </w:rPr>
        <w:t xml:space="preserve"> (</w:t>
      </w:r>
      <w:r w:rsidRPr="00435FD4">
        <w:rPr>
          <w:rFonts w:asciiTheme="minorHAnsi" w:hAnsiTheme="minorHAnsi" w:cstheme="minorHAnsi"/>
          <w:shd w:val="clear" w:color="auto" w:fill="FFFFFF"/>
        </w:rPr>
        <w:t>Sept</w:t>
      </w:r>
      <w:r w:rsidR="00484E3D" w:rsidRPr="00435FD4">
        <w:rPr>
          <w:rFonts w:asciiTheme="minorHAnsi" w:hAnsiTheme="minorHAnsi" w:cstheme="minorHAnsi"/>
          <w:shd w:val="clear" w:color="auto" w:fill="FFFFFF"/>
        </w:rPr>
        <w:t>.</w:t>
      </w:r>
      <w:r w:rsidRPr="00435FD4">
        <w:rPr>
          <w:rFonts w:asciiTheme="minorHAnsi" w:hAnsiTheme="minorHAnsi" w:cstheme="minorHAnsi"/>
          <w:shd w:val="clear" w:color="auto" w:fill="FFFFFF"/>
        </w:rPr>
        <w:t xml:space="preserve"> 28, 2020</w:t>
      </w:r>
      <w:r w:rsidR="00484E3D" w:rsidRPr="00435FD4">
        <w:rPr>
          <w:rFonts w:asciiTheme="minorHAnsi" w:hAnsiTheme="minorHAnsi" w:cstheme="minorHAnsi"/>
          <w:shd w:val="clear" w:color="auto" w:fill="FFFFFF"/>
        </w:rPr>
        <w:t>)</w:t>
      </w:r>
      <w:r w:rsidRPr="00435FD4">
        <w:rPr>
          <w:rFonts w:asciiTheme="minorHAnsi" w:hAnsiTheme="minorHAnsi" w:cstheme="minorHAnsi"/>
          <w:shd w:val="clear" w:color="auto" w:fill="FFFFFF"/>
        </w:rPr>
        <w:t>, https://doi.org/10.17016/2380-7172.2797</w:t>
      </w:r>
      <w:r w:rsidR="00FE2126">
        <w:rPr>
          <w:rFonts w:asciiTheme="minorHAnsi" w:hAnsiTheme="minorHAnsi" w:cstheme="minorHAnsi"/>
          <w:shd w:val="clear" w:color="auto" w:fill="FFFFFF"/>
        </w:rPr>
        <w:t>.</w:t>
      </w:r>
    </w:p>
  </w:footnote>
  <w:footnote w:id="2">
    <w:p w14:paraId="285F322B" w14:textId="4F10F670" w:rsidR="00BF47DE" w:rsidRPr="00435FD4" w:rsidRDefault="00BF47DE">
      <w:pPr>
        <w:pStyle w:val="FootnoteText"/>
        <w:rPr>
          <w:rFonts w:asciiTheme="minorHAnsi" w:hAnsiTheme="minorHAnsi" w:cstheme="minorHAnsi"/>
        </w:rPr>
      </w:pPr>
      <w:r w:rsidRPr="00435FD4">
        <w:rPr>
          <w:rStyle w:val="FootnoteReference"/>
          <w:rFonts w:asciiTheme="minorHAnsi" w:hAnsiTheme="minorHAnsi" w:cstheme="minorHAnsi"/>
        </w:rPr>
        <w:footnoteRef/>
      </w:r>
      <w:r w:rsidRPr="00435FD4">
        <w:rPr>
          <w:rFonts w:asciiTheme="minorHAnsi" w:hAnsiTheme="minorHAnsi" w:cstheme="minorHAnsi"/>
        </w:rPr>
        <w:t xml:space="preserve"> </w:t>
      </w:r>
      <w:r w:rsidR="00BE6537" w:rsidRPr="00435FD4">
        <w:rPr>
          <w:rFonts w:asciiTheme="minorHAnsi" w:hAnsiTheme="minorHAnsi" w:cstheme="minorHAnsi"/>
          <w:i/>
          <w:iCs/>
        </w:rPr>
        <w:t>Id</w:t>
      </w:r>
      <w:r w:rsidRPr="00435FD4">
        <w:rPr>
          <w:rFonts w:asciiTheme="minorHAnsi" w:hAnsiTheme="minorHAnsi" w:cstheme="minorHAnsi"/>
        </w:rPr>
        <w:t>.</w:t>
      </w:r>
    </w:p>
  </w:footnote>
  <w:footnote w:id="3">
    <w:p w14:paraId="6520A0D9" w14:textId="7DDA787B" w:rsidR="00BF47DE" w:rsidRPr="00435FD4" w:rsidRDefault="00BF47DE">
      <w:pPr>
        <w:pStyle w:val="FootnoteText"/>
        <w:rPr>
          <w:rFonts w:asciiTheme="minorHAnsi" w:hAnsiTheme="minorHAnsi" w:cstheme="minorHAnsi"/>
        </w:rPr>
      </w:pPr>
      <w:r w:rsidRPr="00435FD4">
        <w:rPr>
          <w:rStyle w:val="FootnoteReference"/>
          <w:rFonts w:asciiTheme="minorHAnsi" w:hAnsiTheme="minorHAnsi" w:cstheme="minorHAnsi"/>
        </w:rPr>
        <w:footnoteRef/>
      </w:r>
      <w:r w:rsidRPr="00435FD4">
        <w:rPr>
          <w:rFonts w:asciiTheme="minorHAnsi" w:hAnsiTheme="minorHAnsi" w:cstheme="minorHAnsi"/>
        </w:rPr>
        <w:t xml:space="preserve"> </w:t>
      </w:r>
      <w:r w:rsidR="00BE6537" w:rsidRPr="00435FD4">
        <w:rPr>
          <w:rFonts w:asciiTheme="minorHAnsi" w:hAnsiTheme="minorHAnsi" w:cstheme="minorHAnsi"/>
          <w:i/>
          <w:iCs/>
        </w:rPr>
        <w:t>Id</w:t>
      </w:r>
      <w:r w:rsidRPr="00435FD4">
        <w:rPr>
          <w:rFonts w:asciiTheme="minorHAnsi" w:hAnsiTheme="minorHAnsi" w:cstheme="minorHAnsi"/>
        </w:rPr>
        <w:t>.</w:t>
      </w:r>
    </w:p>
  </w:footnote>
  <w:footnote w:id="4">
    <w:p w14:paraId="6AA1C5DE" w14:textId="799718A9" w:rsidR="00690B4F" w:rsidRPr="00435FD4" w:rsidRDefault="00690B4F">
      <w:pPr>
        <w:pStyle w:val="FootnoteText"/>
        <w:rPr>
          <w:rFonts w:asciiTheme="minorHAnsi" w:hAnsiTheme="minorHAnsi" w:cstheme="minorHAnsi"/>
        </w:rPr>
      </w:pPr>
      <w:r w:rsidRPr="00435FD4">
        <w:rPr>
          <w:rStyle w:val="FootnoteReference"/>
          <w:rFonts w:asciiTheme="minorHAnsi" w:hAnsiTheme="minorHAnsi" w:cstheme="minorHAnsi"/>
        </w:rPr>
        <w:footnoteRef/>
      </w:r>
      <w:r w:rsidRPr="00435FD4">
        <w:rPr>
          <w:rFonts w:asciiTheme="minorHAnsi" w:hAnsiTheme="minorHAnsi" w:cstheme="minorHAnsi"/>
        </w:rPr>
        <w:t xml:space="preserve"> </w:t>
      </w:r>
      <w:r w:rsidR="00BE6537" w:rsidRPr="00435FD4">
        <w:rPr>
          <w:rFonts w:asciiTheme="minorHAnsi" w:hAnsiTheme="minorHAnsi" w:cstheme="minorHAnsi"/>
          <w:i/>
          <w:iCs/>
        </w:rPr>
        <w:t>Id</w:t>
      </w:r>
      <w:r w:rsidRPr="00435FD4">
        <w:rPr>
          <w:rFonts w:asciiTheme="minorHAnsi" w:hAnsiTheme="minorHAnsi" w:cstheme="minorHAnsi"/>
        </w:rPr>
        <w:t xml:space="preserve">. </w:t>
      </w:r>
      <w:r w:rsidR="00BE6537" w:rsidRPr="004D633C">
        <w:rPr>
          <w:rFonts w:asciiTheme="minorHAnsi" w:hAnsiTheme="minorHAnsi" w:cstheme="minorHAnsi"/>
          <w:i/>
          <w:iCs/>
        </w:rPr>
        <w:t>See also</w:t>
      </w:r>
      <w:r w:rsidR="00BE6537" w:rsidRPr="00435FD4">
        <w:rPr>
          <w:rFonts w:asciiTheme="minorHAnsi" w:hAnsiTheme="minorHAnsi" w:cstheme="minorHAnsi"/>
        </w:rPr>
        <w:t xml:space="preserve"> </w:t>
      </w:r>
      <w:proofErr w:type="spellStart"/>
      <w:r w:rsidR="00BE6537" w:rsidRPr="00435FD4">
        <w:rPr>
          <w:rFonts w:asciiTheme="minorHAnsi" w:hAnsiTheme="minorHAnsi" w:cstheme="minorHAnsi"/>
        </w:rPr>
        <w:t>Kriston</w:t>
      </w:r>
      <w:proofErr w:type="spellEnd"/>
      <w:r w:rsidR="00BE6537" w:rsidRPr="00435FD4">
        <w:rPr>
          <w:rFonts w:asciiTheme="minorHAnsi" w:hAnsiTheme="minorHAnsi" w:cstheme="minorHAnsi"/>
        </w:rPr>
        <w:t xml:space="preserve"> McIntosh, Emily Ross, Ryan Nunn and Jay </w:t>
      </w:r>
      <w:proofErr w:type="spellStart"/>
      <w:r w:rsidR="00BE6537" w:rsidRPr="00435FD4">
        <w:rPr>
          <w:rFonts w:asciiTheme="minorHAnsi" w:hAnsiTheme="minorHAnsi" w:cstheme="minorHAnsi"/>
        </w:rPr>
        <w:t>Shambaugh</w:t>
      </w:r>
      <w:proofErr w:type="spellEnd"/>
      <w:r w:rsidR="00BE6537" w:rsidRPr="00435FD4">
        <w:rPr>
          <w:rFonts w:asciiTheme="minorHAnsi" w:hAnsiTheme="minorHAnsi" w:cstheme="minorHAnsi"/>
        </w:rPr>
        <w:t xml:space="preserve">, Examining the Black-white Wealth Gap, The Brookings Institution (Feb. 27, 2020), </w:t>
      </w:r>
      <w:hyperlink r:id="rId1" w:history="1">
        <w:r w:rsidR="00BE6537" w:rsidRPr="00435FD4">
          <w:rPr>
            <w:rStyle w:val="Hyperlink"/>
            <w:rFonts w:asciiTheme="minorHAnsi" w:hAnsiTheme="minorHAnsi" w:cstheme="minorHAnsi"/>
            <w:color w:val="auto"/>
          </w:rPr>
          <w:t>https://www.brookings.edu/blog/up-front/2020/02/27/examining-the-black-white-wealth-gap/</w:t>
        </w:r>
      </w:hyperlink>
      <w:r w:rsidR="00BE6537" w:rsidRPr="00435FD4">
        <w:rPr>
          <w:rFonts w:asciiTheme="minorHAnsi" w:hAnsiTheme="minorHAnsi" w:cstheme="minorHAnsi"/>
        </w:rPr>
        <w:t xml:space="preserve"> (noting that “</w:t>
      </w:r>
      <w:r w:rsidR="00BE6537" w:rsidRPr="00435FD4">
        <w:rPr>
          <w:rFonts w:asciiTheme="minorHAnsi" w:hAnsiTheme="minorHAnsi" w:cstheme="minorHAnsi"/>
          <w:shd w:val="clear" w:color="auto" w:fill="FAFAFA"/>
        </w:rPr>
        <w:t>family wealth allows people (especially young adults who have recently entered the labor force) to access housing in safe neighborhoods with good schools, thereby enhancing the prospects of their own children”). </w:t>
      </w:r>
    </w:p>
  </w:footnote>
  <w:footnote w:id="5">
    <w:p w14:paraId="0033A949" w14:textId="20B26E3E" w:rsidR="00BE6537" w:rsidRPr="00435FD4" w:rsidRDefault="00BE6537">
      <w:pPr>
        <w:pStyle w:val="FootnoteText"/>
        <w:rPr>
          <w:rFonts w:asciiTheme="minorHAnsi" w:hAnsiTheme="minorHAnsi" w:cstheme="minorHAnsi"/>
        </w:rPr>
      </w:pPr>
      <w:r w:rsidRPr="00435FD4">
        <w:rPr>
          <w:rStyle w:val="FootnoteReference"/>
          <w:rFonts w:asciiTheme="minorHAnsi" w:hAnsiTheme="minorHAnsi" w:cstheme="minorHAnsi"/>
        </w:rPr>
        <w:footnoteRef/>
      </w:r>
      <w:r w:rsidRPr="00435FD4">
        <w:rPr>
          <w:rFonts w:asciiTheme="minorHAnsi" w:hAnsiTheme="minorHAnsi" w:cstheme="minorHAnsi"/>
        </w:rPr>
        <w:t xml:space="preserve"> </w:t>
      </w:r>
      <w:proofErr w:type="spellStart"/>
      <w:r w:rsidRPr="00435FD4">
        <w:rPr>
          <w:rFonts w:asciiTheme="minorHAnsi" w:hAnsiTheme="minorHAnsi" w:cstheme="minorHAnsi"/>
        </w:rPr>
        <w:t>Bhutta</w:t>
      </w:r>
      <w:proofErr w:type="spellEnd"/>
      <w:r w:rsidRPr="00435FD4">
        <w:rPr>
          <w:rFonts w:asciiTheme="minorHAnsi" w:hAnsiTheme="minorHAnsi" w:cstheme="minorHAnsi"/>
        </w:rPr>
        <w:t>,</w:t>
      </w:r>
      <w:r w:rsidRPr="00435FD4">
        <w:rPr>
          <w:rFonts w:asciiTheme="minorHAnsi" w:hAnsiTheme="minorHAnsi" w:cstheme="minorHAnsi"/>
          <w:i/>
          <w:iCs/>
        </w:rPr>
        <w:t xml:space="preserve"> supra </w:t>
      </w:r>
      <w:r w:rsidRPr="00435FD4">
        <w:rPr>
          <w:rFonts w:asciiTheme="minorHAnsi" w:hAnsiTheme="minorHAnsi" w:cstheme="minorHAnsi"/>
        </w:rPr>
        <w:t>note</w:t>
      </w:r>
      <w:r w:rsidRPr="00435FD4">
        <w:rPr>
          <w:rFonts w:asciiTheme="minorHAnsi" w:hAnsiTheme="minorHAnsi" w:cstheme="minorHAnsi"/>
          <w:i/>
          <w:iCs/>
        </w:rPr>
        <w:t xml:space="preserve"> 1.</w:t>
      </w:r>
    </w:p>
  </w:footnote>
  <w:footnote w:id="6">
    <w:p w14:paraId="37B29F85" w14:textId="77777777" w:rsidR="00FB4A01" w:rsidRPr="00435FD4" w:rsidRDefault="00FB4A01" w:rsidP="00FB4A01">
      <w:pPr>
        <w:pStyle w:val="FootnoteText"/>
        <w:rPr>
          <w:rFonts w:asciiTheme="minorHAnsi" w:hAnsiTheme="minorHAnsi" w:cstheme="minorHAnsi"/>
        </w:rPr>
      </w:pPr>
      <w:r w:rsidRPr="00435FD4">
        <w:rPr>
          <w:rStyle w:val="FootnoteReference"/>
          <w:rFonts w:asciiTheme="minorHAnsi" w:hAnsiTheme="minorHAnsi" w:cstheme="minorHAnsi"/>
        </w:rPr>
        <w:footnoteRef/>
      </w:r>
      <w:r w:rsidRPr="00435FD4">
        <w:rPr>
          <w:rFonts w:asciiTheme="minorHAnsi" w:hAnsiTheme="minorHAnsi" w:cstheme="minorHAnsi"/>
        </w:rPr>
        <w:t xml:space="preserve"> Rakesh Kochhar and Anthony </w:t>
      </w:r>
      <w:proofErr w:type="spellStart"/>
      <w:r w:rsidRPr="00435FD4">
        <w:rPr>
          <w:rFonts w:asciiTheme="minorHAnsi" w:hAnsiTheme="minorHAnsi" w:cstheme="minorHAnsi"/>
        </w:rPr>
        <w:t>Cilluffo</w:t>
      </w:r>
      <w:proofErr w:type="spellEnd"/>
      <w:r w:rsidRPr="00435FD4">
        <w:rPr>
          <w:rFonts w:asciiTheme="minorHAnsi" w:hAnsiTheme="minorHAnsi" w:cstheme="minorHAnsi"/>
        </w:rPr>
        <w:t xml:space="preserve">, </w:t>
      </w:r>
      <w:r w:rsidRPr="00435FD4">
        <w:rPr>
          <w:rFonts w:asciiTheme="minorHAnsi" w:hAnsiTheme="minorHAnsi" w:cstheme="minorHAnsi"/>
          <w:i/>
          <w:iCs/>
        </w:rPr>
        <w:t>Key findings on the rise in income inequalities within America’s racial and ethnic groups</w:t>
      </w:r>
      <w:r w:rsidRPr="00435FD4">
        <w:rPr>
          <w:rFonts w:asciiTheme="minorHAnsi" w:hAnsiTheme="minorHAnsi" w:cstheme="minorHAnsi"/>
        </w:rPr>
        <w:t>, Pew Research Center (July 12, 2018), https://www.pewresearch.org/fact-tank/2018/07/12/key-findings-on-the-rise-in-income-inequality-within-americas-racial-and-ethnic-groups/.</w:t>
      </w:r>
    </w:p>
  </w:footnote>
  <w:footnote w:id="7">
    <w:p w14:paraId="14F64E8D" w14:textId="683B7C0E" w:rsidR="004D633C" w:rsidRPr="006970A5" w:rsidRDefault="004D633C">
      <w:pPr>
        <w:pStyle w:val="FootnoteText"/>
        <w:rPr>
          <w:rFonts w:asciiTheme="minorHAnsi" w:hAnsiTheme="minorHAnsi" w:cstheme="minorHAnsi"/>
        </w:rPr>
      </w:pPr>
      <w:r>
        <w:rPr>
          <w:rStyle w:val="FootnoteReference"/>
        </w:rPr>
        <w:footnoteRef/>
      </w:r>
      <w:r>
        <w:t xml:space="preserve"> </w:t>
      </w:r>
      <w:r w:rsidRPr="006970A5">
        <w:rPr>
          <w:rFonts w:asciiTheme="minorHAnsi" w:hAnsiTheme="minorHAnsi" w:cstheme="minorHAnsi"/>
          <w:i/>
          <w:iCs/>
        </w:rPr>
        <w:t>See</w:t>
      </w:r>
      <w:r w:rsidRPr="006970A5">
        <w:rPr>
          <w:rFonts w:asciiTheme="minorHAnsi" w:hAnsiTheme="minorHAnsi" w:cstheme="minorHAnsi"/>
        </w:rPr>
        <w:t xml:space="preserve"> McIntosh et al</w:t>
      </w:r>
      <w:r w:rsidR="006970A5" w:rsidRPr="006970A5">
        <w:rPr>
          <w:rFonts w:asciiTheme="minorHAnsi" w:hAnsiTheme="minorHAnsi" w:cstheme="minorHAnsi"/>
        </w:rPr>
        <w:t>.</w:t>
      </w:r>
      <w:r w:rsidRPr="006970A5">
        <w:rPr>
          <w:rFonts w:asciiTheme="minorHAnsi" w:hAnsiTheme="minorHAnsi" w:cstheme="minorHAnsi"/>
        </w:rPr>
        <w:t xml:space="preserve">, </w:t>
      </w:r>
      <w:r w:rsidRPr="006970A5">
        <w:rPr>
          <w:rFonts w:asciiTheme="minorHAnsi" w:hAnsiTheme="minorHAnsi" w:cstheme="minorHAnsi"/>
          <w:i/>
          <w:iCs/>
        </w:rPr>
        <w:t>supra</w:t>
      </w:r>
      <w:r w:rsidRPr="006970A5">
        <w:rPr>
          <w:rFonts w:asciiTheme="minorHAnsi" w:hAnsiTheme="minorHAnsi" w:cstheme="minorHAnsi"/>
        </w:rPr>
        <w:t xml:space="preserve"> note 4.  </w:t>
      </w:r>
    </w:p>
  </w:footnote>
  <w:footnote w:id="8">
    <w:p w14:paraId="370C8969" w14:textId="17BCF59D" w:rsidR="00052DCB" w:rsidRPr="00052DCB" w:rsidRDefault="00052DCB">
      <w:pPr>
        <w:pStyle w:val="FootnoteText"/>
        <w:rPr>
          <w:rFonts w:asciiTheme="minorHAnsi" w:hAnsiTheme="minorHAnsi" w:cstheme="minorHAnsi"/>
        </w:rPr>
      </w:pPr>
      <w:r w:rsidRPr="00052DCB">
        <w:rPr>
          <w:rStyle w:val="FootnoteReference"/>
          <w:rFonts w:asciiTheme="minorHAnsi" w:hAnsiTheme="minorHAnsi" w:cstheme="minorHAnsi"/>
        </w:rPr>
        <w:footnoteRef/>
      </w:r>
      <w:r w:rsidRPr="00052DCB">
        <w:rPr>
          <w:rFonts w:asciiTheme="minorHAnsi" w:hAnsiTheme="minorHAnsi" w:cstheme="minorHAnsi"/>
        </w:rPr>
        <w:t xml:space="preserve"> </w:t>
      </w:r>
      <w:r w:rsidRPr="00052DCB">
        <w:rPr>
          <w:rFonts w:asciiTheme="minorHAnsi" w:hAnsiTheme="minorHAnsi" w:cstheme="minorHAnsi"/>
          <w:i/>
          <w:iCs/>
        </w:rPr>
        <w:t>Id</w:t>
      </w:r>
      <w:r w:rsidRPr="00052DCB">
        <w:rPr>
          <w:rFonts w:asciiTheme="minorHAnsi" w:hAnsiTheme="minorHAnsi" w:cstheme="minorHAnsi"/>
        </w:rPr>
        <w:t>.</w:t>
      </w:r>
    </w:p>
  </w:footnote>
  <w:footnote w:id="9">
    <w:p w14:paraId="51D94BE9" w14:textId="77777777" w:rsidR="00052DCB" w:rsidRPr="00435FD4" w:rsidRDefault="00052DCB" w:rsidP="00052DCB">
      <w:pPr>
        <w:pStyle w:val="FootnoteText"/>
        <w:rPr>
          <w:rFonts w:asciiTheme="minorHAnsi" w:hAnsiTheme="minorHAnsi" w:cstheme="minorHAnsi"/>
        </w:rPr>
      </w:pPr>
      <w:r w:rsidRPr="00435FD4">
        <w:rPr>
          <w:rStyle w:val="FootnoteReference"/>
          <w:rFonts w:asciiTheme="minorHAnsi" w:hAnsiTheme="minorHAnsi" w:cstheme="minorHAnsi"/>
        </w:rPr>
        <w:footnoteRef/>
      </w:r>
      <w:r w:rsidRPr="00435FD4">
        <w:rPr>
          <w:rFonts w:asciiTheme="minorHAnsi" w:hAnsiTheme="minorHAnsi" w:cstheme="minorHAnsi"/>
        </w:rPr>
        <w:t xml:space="preserve"> Ana Hernandez Kent and Lowell R. Ricketts, </w:t>
      </w:r>
      <w:r w:rsidRPr="00435FD4">
        <w:rPr>
          <w:rFonts w:asciiTheme="minorHAnsi" w:hAnsiTheme="minorHAnsi" w:cstheme="minorHAnsi"/>
          <w:i/>
          <w:iCs/>
        </w:rPr>
        <w:t>Wealth Gaps between White, Black and Hispanic Families in 2019</w:t>
      </w:r>
      <w:r w:rsidRPr="00435FD4">
        <w:rPr>
          <w:rFonts w:asciiTheme="minorHAnsi" w:hAnsiTheme="minorHAnsi" w:cstheme="minorHAnsi"/>
        </w:rPr>
        <w:t>, St. Louis Fed on the Economy blog (Jan. 5, 2021), https://www.stlouisfed.org/on-the-economy/2021/january/wealth-gaps-white-black-hispanic-families-2019.</w:t>
      </w:r>
    </w:p>
  </w:footnote>
  <w:footnote w:id="10">
    <w:p w14:paraId="18421C10" w14:textId="77777777" w:rsidR="00052DCB" w:rsidRPr="00435FD4" w:rsidRDefault="00052DCB" w:rsidP="00052DCB">
      <w:pPr>
        <w:pStyle w:val="FootnoteText"/>
        <w:rPr>
          <w:rFonts w:asciiTheme="minorHAnsi" w:hAnsiTheme="minorHAnsi" w:cstheme="minorHAnsi"/>
        </w:rPr>
      </w:pPr>
      <w:r w:rsidRPr="00435FD4">
        <w:rPr>
          <w:rStyle w:val="FootnoteReference"/>
          <w:rFonts w:asciiTheme="minorHAnsi" w:hAnsiTheme="minorHAnsi" w:cstheme="minorHAnsi"/>
        </w:rPr>
        <w:footnoteRef/>
      </w:r>
      <w:r w:rsidRPr="00435FD4">
        <w:rPr>
          <w:rFonts w:asciiTheme="minorHAnsi" w:hAnsiTheme="minorHAnsi" w:cstheme="minorHAnsi"/>
        </w:rPr>
        <w:t xml:space="preserve"> </w:t>
      </w:r>
      <w:r w:rsidRPr="00435FD4">
        <w:rPr>
          <w:rFonts w:asciiTheme="minorHAnsi" w:hAnsiTheme="minorHAnsi" w:cstheme="minorHAnsi"/>
          <w:i/>
          <w:iCs/>
        </w:rPr>
        <w:t>Id</w:t>
      </w:r>
      <w:r w:rsidRPr="00435FD4">
        <w:rPr>
          <w:rFonts w:asciiTheme="minorHAnsi" w:hAnsiTheme="minorHAnsi" w:cstheme="minorHAnsi"/>
        </w:rPr>
        <w:t xml:space="preserve">. </w:t>
      </w:r>
    </w:p>
  </w:footnote>
  <w:footnote w:id="11">
    <w:p w14:paraId="3B3B534D" w14:textId="77777777" w:rsidR="00052DCB" w:rsidRPr="00435FD4" w:rsidRDefault="00052DCB" w:rsidP="00052DCB">
      <w:pPr>
        <w:pStyle w:val="FootnoteText"/>
        <w:rPr>
          <w:rFonts w:asciiTheme="minorHAnsi" w:hAnsiTheme="minorHAnsi" w:cstheme="minorHAnsi"/>
        </w:rPr>
      </w:pPr>
      <w:r w:rsidRPr="00435FD4">
        <w:rPr>
          <w:rStyle w:val="FootnoteReference"/>
          <w:rFonts w:asciiTheme="minorHAnsi" w:hAnsiTheme="minorHAnsi" w:cstheme="minorHAnsi"/>
        </w:rPr>
        <w:footnoteRef/>
      </w:r>
      <w:r w:rsidRPr="00435FD4">
        <w:rPr>
          <w:rFonts w:asciiTheme="minorHAnsi" w:hAnsiTheme="minorHAnsi" w:cstheme="minorHAnsi"/>
        </w:rPr>
        <w:t xml:space="preserve"> </w:t>
      </w:r>
      <w:r w:rsidRPr="00435FD4">
        <w:rPr>
          <w:rFonts w:asciiTheme="minorHAnsi" w:hAnsiTheme="minorHAnsi" w:cstheme="minorHAnsi"/>
          <w:i/>
          <w:iCs/>
        </w:rPr>
        <w:t>Id</w:t>
      </w:r>
      <w:r w:rsidRPr="00435FD4">
        <w:rPr>
          <w:rFonts w:asciiTheme="minorHAnsi" w:hAnsiTheme="minorHAnsi" w:cstheme="minorHAnsi"/>
        </w:rPr>
        <w:t>.</w:t>
      </w:r>
    </w:p>
  </w:footnote>
  <w:footnote w:id="12">
    <w:p w14:paraId="0CBF6D12" w14:textId="53DA998A" w:rsidR="00BF47DE" w:rsidRPr="006970A5" w:rsidRDefault="00BF47DE">
      <w:pPr>
        <w:pStyle w:val="FootnoteText"/>
        <w:rPr>
          <w:rFonts w:asciiTheme="minorHAnsi" w:hAnsiTheme="minorHAnsi" w:cstheme="minorHAnsi"/>
        </w:rPr>
      </w:pPr>
      <w:r w:rsidRPr="006970A5">
        <w:rPr>
          <w:rStyle w:val="FootnoteReference"/>
          <w:rFonts w:asciiTheme="minorHAnsi" w:hAnsiTheme="minorHAnsi" w:cstheme="minorHAnsi"/>
        </w:rPr>
        <w:footnoteRef/>
      </w:r>
      <w:r w:rsidRPr="006970A5">
        <w:rPr>
          <w:rFonts w:asciiTheme="minorHAnsi" w:hAnsiTheme="minorHAnsi" w:cstheme="minorHAnsi"/>
        </w:rPr>
        <w:t xml:space="preserve"> </w:t>
      </w:r>
      <w:r w:rsidR="004D633C" w:rsidRPr="006970A5">
        <w:rPr>
          <w:rFonts w:asciiTheme="minorHAnsi" w:hAnsiTheme="minorHAnsi" w:cstheme="minorHAnsi"/>
          <w:i/>
          <w:iCs/>
        </w:rPr>
        <w:t xml:space="preserve">See </w:t>
      </w:r>
      <w:r w:rsidR="00E0706F">
        <w:rPr>
          <w:rFonts w:asciiTheme="minorHAnsi" w:hAnsiTheme="minorHAnsi" w:cstheme="minorHAnsi"/>
        </w:rPr>
        <w:t>McIntosh et al.</w:t>
      </w:r>
      <w:r w:rsidR="004D633C" w:rsidRPr="006970A5">
        <w:rPr>
          <w:rFonts w:asciiTheme="minorHAnsi" w:hAnsiTheme="minorHAnsi" w:cstheme="minorHAnsi"/>
        </w:rPr>
        <w:t xml:space="preserve">, </w:t>
      </w:r>
      <w:r w:rsidR="004D633C" w:rsidRPr="006970A5">
        <w:rPr>
          <w:rFonts w:asciiTheme="minorHAnsi" w:hAnsiTheme="minorHAnsi" w:cstheme="minorHAnsi"/>
          <w:i/>
          <w:iCs/>
        </w:rPr>
        <w:t>supra</w:t>
      </w:r>
      <w:r w:rsidR="004D633C" w:rsidRPr="006970A5">
        <w:rPr>
          <w:rFonts w:asciiTheme="minorHAnsi" w:hAnsiTheme="minorHAnsi" w:cstheme="minorHAnsi"/>
        </w:rPr>
        <w:t xml:space="preserve"> note </w:t>
      </w:r>
      <w:r w:rsidR="00752BED">
        <w:rPr>
          <w:rFonts w:asciiTheme="minorHAnsi" w:hAnsiTheme="minorHAnsi" w:cstheme="minorHAnsi"/>
        </w:rPr>
        <w:t>4</w:t>
      </w:r>
      <w:r w:rsidR="004D633C" w:rsidRPr="006970A5">
        <w:rPr>
          <w:rFonts w:asciiTheme="minorHAnsi" w:hAnsiTheme="minorHAnsi" w:cstheme="minorHAnsi"/>
        </w:rPr>
        <w:t>.</w:t>
      </w:r>
    </w:p>
  </w:footnote>
  <w:footnote w:id="13">
    <w:p w14:paraId="04060C7F" w14:textId="60472590" w:rsidR="00BF47DE" w:rsidRPr="00435FD4" w:rsidRDefault="00BF47DE">
      <w:pPr>
        <w:pStyle w:val="FootnoteText"/>
        <w:rPr>
          <w:rFonts w:asciiTheme="minorHAnsi" w:hAnsiTheme="minorHAnsi" w:cstheme="minorHAnsi"/>
        </w:rPr>
      </w:pPr>
      <w:r w:rsidRPr="00435FD4">
        <w:rPr>
          <w:rStyle w:val="FootnoteReference"/>
          <w:rFonts w:asciiTheme="minorHAnsi" w:hAnsiTheme="minorHAnsi" w:cstheme="minorHAnsi"/>
        </w:rPr>
        <w:footnoteRef/>
      </w:r>
      <w:r w:rsidRPr="00435FD4">
        <w:rPr>
          <w:rFonts w:asciiTheme="minorHAnsi" w:hAnsiTheme="minorHAnsi" w:cstheme="minorHAnsi"/>
        </w:rPr>
        <w:t xml:space="preserve"> </w:t>
      </w:r>
      <w:r w:rsidR="00BE6537" w:rsidRPr="00435FD4">
        <w:rPr>
          <w:rFonts w:asciiTheme="minorHAnsi" w:hAnsiTheme="minorHAnsi" w:cstheme="minorHAnsi"/>
          <w:i/>
          <w:iCs/>
        </w:rPr>
        <w:t>Id</w:t>
      </w:r>
      <w:r w:rsidRPr="00435FD4">
        <w:rPr>
          <w:rFonts w:asciiTheme="minorHAnsi" w:hAnsiTheme="minorHAnsi" w:cstheme="minorHAnsi"/>
        </w:rPr>
        <w:t>.</w:t>
      </w:r>
    </w:p>
  </w:footnote>
  <w:footnote w:id="14">
    <w:p w14:paraId="284831B1" w14:textId="39047F01" w:rsidR="009B17B7" w:rsidRPr="00435FD4" w:rsidRDefault="009B17B7">
      <w:pPr>
        <w:pStyle w:val="FootnoteText"/>
        <w:rPr>
          <w:rFonts w:asciiTheme="minorHAnsi" w:hAnsiTheme="minorHAnsi" w:cstheme="minorHAnsi"/>
        </w:rPr>
      </w:pPr>
      <w:r w:rsidRPr="00435FD4">
        <w:rPr>
          <w:rStyle w:val="FootnoteReference"/>
          <w:rFonts w:asciiTheme="minorHAnsi" w:hAnsiTheme="minorHAnsi" w:cstheme="minorHAnsi"/>
        </w:rPr>
        <w:footnoteRef/>
      </w:r>
      <w:r w:rsidRPr="00435FD4">
        <w:rPr>
          <w:rFonts w:asciiTheme="minorHAnsi" w:hAnsiTheme="minorHAnsi" w:cstheme="minorHAnsi"/>
        </w:rPr>
        <w:t xml:space="preserve"> </w:t>
      </w:r>
      <w:r w:rsidR="00291CE5" w:rsidRPr="00435FD4">
        <w:rPr>
          <w:rFonts w:asciiTheme="minorHAnsi" w:hAnsiTheme="minorHAnsi" w:cstheme="minorHAnsi"/>
        </w:rPr>
        <w:t xml:space="preserve">Jennifer </w:t>
      </w:r>
      <w:r w:rsidR="00F44719" w:rsidRPr="00435FD4">
        <w:rPr>
          <w:rFonts w:asciiTheme="minorHAnsi" w:hAnsiTheme="minorHAnsi" w:cstheme="minorHAnsi"/>
        </w:rPr>
        <w:t xml:space="preserve">K. </w:t>
      </w:r>
      <w:proofErr w:type="spellStart"/>
      <w:r w:rsidR="00291CE5" w:rsidRPr="00435FD4">
        <w:rPr>
          <w:rFonts w:asciiTheme="minorHAnsi" w:hAnsiTheme="minorHAnsi" w:cstheme="minorHAnsi"/>
        </w:rPr>
        <w:t>Elek</w:t>
      </w:r>
      <w:proofErr w:type="spellEnd"/>
      <w:r w:rsidR="00291CE5" w:rsidRPr="00435FD4">
        <w:rPr>
          <w:rFonts w:asciiTheme="minorHAnsi" w:hAnsiTheme="minorHAnsi" w:cstheme="minorHAnsi"/>
        </w:rPr>
        <w:t xml:space="preserve"> and Andre</w:t>
      </w:r>
      <w:r w:rsidR="00F44719" w:rsidRPr="00435FD4">
        <w:rPr>
          <w:rFonts w:asciiTheme="minorHAnsi" w:hAnsiTheme="minorHAnsi" w:cstheme="minorHAnsi"/>
        </w:rPr>
        <w:t>a L. Miller</w:t>
      </w:r>
      <w:r w:rsidR="00124C60" w:rsidRPr="00435FD4">
        <w:rPr>
          <w:rFonts w:asciiTheme="minorHAnsi" w:hAnsiTheme="minorHAnsi" w:cstheme="minorHAnsi"/>
        </w:rPr>
        <w:t xml:space="preserve">, </w:t>
      </w:r>
      <w:r w:rsidR="00124C60" w:rsidRPr="00435FD4">
        <w:rPr>
          <w:rFonts w:asciiTheme="minorHAnsi" w:hAnsiTheme="minorHAnsi" w:cstheme="minorHAnsi"/>
          <w:i/>
          <w:iCs/>
        </w:rPr>
        <w:t>The Evolving Science of Implicit Bias</w:t>
      </w:r>
      <w:r w:rsidR="00291CE5" w:rsidRPr="00435FD4">
        <w:rPr>
          <w:rFonts w:asciiTheme="minorHAnsi" w:hAnsiTheme="minorHAnsi" w:cstheme="minorHAnsi"/>
          <w:i/>
          <w:iCs/>
        </w:rPr>
        <w:t xml:space="preserve">: An Updated Resource for the </w:t>
      </w:r>
      <w:r w:rsidR="00F44719" w:rsidRPr="00435FD4">
        <w:rPr>
          <w:rFonts w:asciiTheme="minorHAnsi" w:hAnsiTheme="minorHAnsi" w:cstheme="minorHAnsi"/>
          <w:i/>
          <w:iCs/>
        </w:rPr>
        <w:t>State</w:t>
      </w:r>
      <w:r w:rsidR="00291CE5" w:rsidRPr="00435FD4">
        <w:rPr>
          <w:rFonts w:asciiTheme="minorHAnsi" w:hAnsiTheme="minorHAnsi" w:cstheme="minorHAnsi"/>
          <w:i/>
          <w:iCs/>
        </w:rPr>
        <w:t xml:space="preserve"> Court Communit</w:t>
      </w:r>
      <w:r w:rsidR="00150588" w:rsidRPr="00435FD4">
        <w:rPr>
          <w:rFonts w:asciiTheme="minorHAnsi" w:hAnsiTheme="minorHAnsi" w:cstheme="minorHAnsi"/>
          <w:i/>
          <w:iCs/>
        </w:rPr>
        <w:t>y</w:t>
      </w:r>
      <w:r w:rsidR="00150588" w:rsidRPr="00435FD4">
        <w:rPr>
          <w:rFonts w:asciiTheme="minorHAnsi" w:hAnsiTheme="minorHAnsi" w:cstheme="minorHAnsi"/>
        </w:rPr>
        <w:t xml:space="preserve">, </w:t>
      </w:r>
      <w:r w:rsidR="00B33F23" w:rsidRPr="00435FD4">
        <w:rPr>
          <w:rFonts w:asciiTheme="minorHAnsi" w:hAnsiTheme="minorHAnsi" w:cstheme="minorHAnsi"/>
        </w:rPr>
        <w:t>National Center for the State Courts</w:t>
      </w:r>
      <w:r w:rsidR="0099017A" w:rsidRPr="00435FD4">
        <w:rPr>
          <w:rFonts w:asciiTheme="minorHAnsi" w:hAnsiTheme="minorHAnsi" w:cstheme="minorHAnsi"/>
        </w:rPr>
        <w:t>, at 2</w:t>
      </w:r>
      <w:r w:rsidR="00291CE5" w:rsidRPr="00435FD4">
        <w:rPr>
          <w:rFonts w:asciiTheme="minorHAnsi" w:hAnsiTheme="minorHAnsi" w:cstheme="minorHAnsi"/>
        </w:rPr>
        <w:t xml:space="preserve"> (March 2021). </w:t>
      </w:r>
    </w:p>
  </w:footnote>
  <w:footnote w:id="15">
    <w:p w14:paraId="55D0DC21" w14:textId="5698045F" w:rsidR="00982837" w:rsidRPr="00435FD4" w:rsidRDefault="00982837">
      <w:pPr>
        <w:pStyle w:val="FootnoteText"/>
        <w:rPr>
          <w:rFonts w:asciiTheme="minorHAnsi" w:hAnsiTheme="minorHAnsi" w:cstheme="minorHAnsi"/>
        </w:rPr>
      </w:pPr>
      <w:r w:rsidRPr="00435FD4">
        <w:rPr>
          <w:rStyle w:val="FootnoteReference"/>
          <w:rFonts w:asciiTheme="minorHAnsi" w:hAnsiTheme="minorHAnsi" w:cstheme="minorHAnsi"/>
        </w:rPr>
        <w:footnoteRef/>
      </w:r>
      <w:r w:rsidRPr="00435FD4">
        <w:rPr>
          <w:rFonts w:asciiTheme="minorHAnsi" w:hAnsiTheme="minorHAnsi" w:cstheme="minorHAnsi"/>
        </w:rPr>
        <w:t xml:space="preserve"> </w:t>
      </w:r>
      <w:r w:rsidR="00BE6537" w:rsidRPr="00435FD4">
        <w:rPr>
          <w:rFonts w:asciiTheme="minorHAnsi" w:hAnsiTheme="minorHAnsi" w:cstheme="minorHAnsi"/>
          <w:i/>
          <w:iCs/>
        </w:rPr>
        <w:t>Id</w:t>
      </w:r>
      <w:r w:rsidR="007800B4" w:rsidRPr="00435FD4">
        <w:rPr>
          <w:rFonts w:asciiTheme="minorHAnsi" w:hAnsiTheme="minorHAnsi" w:cstheme="minorHAnsi"/>
        </w:rPr>
        <w:t>.</w:t>
      </w:r>
    </w:p>
  </w:footnote>
  <w:footnote w:id="16">
    <w:p w14:paraId="1FDCC189" w14:textId="2E958415" w:rsidR="002E33A6" w:rsidRPr="00435FD4" w:rsidRDefault="002E33A6">
      <w:pPr>
        <w:pStyle w:val="FootnoteText"/>
        <w:rPr>
          <w:rFonts w:asciiTheme="minorHAnsi" w:hAnsiTheme="minorHAnsi" w:cstheme="minorHAnsi"/>
        </w:rPr>
      </w:pPr>
      <w:r w:rsidRPr="00435FD4">
        <w:rPr>
          <w:rStyle w:val="FootnoteReference"/>
          <w:rFonts w:asciiTheme="minorHAnsi" w:hAnsiTheme="minorHAnsi" w:cstheme="minorHAnsi"/>
        </w:rPr>
        <w:footnoteRef/>
      </w:r>
      <w:r w:rsidRPr="00435FD4">
        <w:rPr>
          <w:rFonts w:asciiTheme="minorHAnsi" w:hAnsiTheme="minorHAnsi" w:cstheme="minorHAnsi"/>
        </w:rPr>
        <w:t xml:space="preserve"> </w:t>
      </w:r>
      <w:r w:rsidR="00BE6537" w:rsidRPr="00435FD4">
        <w:rPr>
          <w:rFonts w:asciiTheme="minorHAnsi" w:hAnsiTheme="minorHAnsi" w:cstheme="minorHAnsi"/>
          <w:i/>
          <w:iCs/>
        </w:rPr>
        <w:t>Id</w:t>
      </w:r>
      <w:r w:rsidRPr="00435FD4">
        <w:rPr>
          <w:rFonts w:asciiTheme="minorHAnsi" w:hAnsiTheme="minorHAnsi" w:cstheme="minorHAnsi"/>
        </w:rPr>
        <w:t xml:space="preserve">. </w:t>
      </w:r>
      <w:r w:rsidR="004E55F6" w:rsidRPr="00435FD4">
        <w:rPr>
          <w:rFonts w:asciiTheme="minorHAnsi" w:hAnsiTheme="minorHAnsi" w:cstheme="minorHAnsi"/>
        </w:rPr>
        <w:t>at 6.</w:t>
      </w:r>
    </w:p>
  </w:footnote>
  <w:footnote w:id="17">
    <w:p w14:paraId="45421A29" w14:textId="4062029F" w:rsidR="0038136C" w:rsidRPr="00435FD4" w:rsidRDefault="0038136C">
      <w:pPr>
        <w:pStyle w:val="FootnoteText"/>
        <w:rPr>
          <w:rFonts w:asciiTheme="minorHAnsi" w:hAnsiTheme="minorHAnsi" w:cstheme="minorHAnsi"/>
        </w:rPr>
      </w:pPr>
      <w:r w:rsidRPr="00435FD4">
        <w:rPr>
          <w:rStyle w:val="FootnoteReference"/>
          <w:rFonts w:asciiTheme="minorHAnsi" w:hAnsiTheme="minorHAnsi" w:cstheme="minorHAnsi"/>
        </w:rPr>
        <w:footnoteRef/>
      </w:r>
      <w:r w:rsidRPr="00435FD4">
        <w:rPr>
          <w:rFonts w:asciiTheme="minorHAnsi" w:hAnsiTheme="minorHAnsi" w:cstheme="minorHAnsi"/>
        </w:rPr>
        <w:t xml:space="preserve"> </w:t>
      </w:r>
      <w:r w:rsidR="00BE6537" w:rsidRPr="00435FD4">
        <w:rPr>
          <w:rFonts w:asciiTheme="minorHAnsi" w:hAnsiTheme="minorHAnsi" w:cstheme="minorHAnsi"/>
          <w:i/>
          <w:iCs/>
        </w:rPr>
        <w:t>Id</w:t>
      </w:r>
      <w:r w:rsidRPr="00435FD4">
        <w:rPr>
          <w:rFonts w:asciiTheme="minorHAnsi" w:hAnsiTheme="minorHAnsi" w:cstheme="minorHAnsi"/>
        </w:rPr>
        <w:t xml:space="preserve">. at </w:t>
      </w:r>
      <w:r w:rsidR="002964FA" w:rsidRPr="00435FD4">
        <w:rPr>
          <w:rFonts w:asciiTheme="minorHAnsi" w:hAnsiTheme="minorHAnsi" w:cstheme="minorHAnsi"/>
        </w:rPr>
        <w:t xml:space="preserve">7. </w:t>
      </w:r>
    </w:p>
  </w:footnote>
  <w:footnote w:id="18">
    <w:p w14:paraId="584E0F3A" w14:textId="12F6B492" w:rsidR="008609F5" w:rsidRPr="00435FD4" w:rsidRDefault="008609F5">
      <w:pPr>
        <w:pStyle w:val="FootnoteText"/>
        <w:rPr>
          <w:rFonts w:asciiTheme="minorHAnsi" w:hAnsiTheme="minorHAnsi" w:cstheme="minorHAnsi"/>
        </w:rPr>
      </w:pPr>
      <w:r w:rsidRPr="00435FD4">
        <w:rPr>
          <w:rStyle w:val="FootnoteReference"/>
          <w:rFonts w:asciiTheme="minorHAnsi" w:hAnsiTheme="minorHAnsi" w:cstheme="minorHAnsi"/>
        </w:rPr>
        <w:footnoteRef/>
      </w:r>
      <w:r w:rsidRPr="00435FD4">
        <w:rPr>
          <w:rFonts w:asciiTheme="minorHAnsi" w:hAnsiTheme="minorHAnsi" w:cstheme="minorHAnsi"/>
        </w:rPr>
        <w:t xml:space="preserve"> Marianne Bertrand and </w:t>
      </w:r>
      <w:proofErr w:type="spellStart"/>
      <w:r w:rsidRPr="00435FD4">
        <w:rPr>
          <w:rFonts w:asciiTheme="minorHAnsi" w:hAnsiTheme="minorHAnsi" w:cstheme="minorHAnsi"/>
        </w:rPr>
        <w:t>Sendhil</w:t>
      </w:r>
      <w:proofErr w:type="spellEnd"/>
      <w:r w:rsidRPr="00435FD4">
        <w:rPr>
          <w:rFonts w:asciiTheme="minorHAnsi" w:hAnsiTheme="minorHAnsi" w:cstheme="minorHAnsi"/>
        </w:rPr>
        <w:t xml:space="preserve"> Mullainathan, </w:t>
      </w:r>
      <w:r w:rsidRPr="00435FD4">
        <w:rPr>
          <w:rFonts w:asciiTheme="minorHAnsi" w:hAnsiTheme="minorHAnsi" w:cstheme="minorHAnsi"/>
          <w:i/>
          <w:iCs/>
        </w:rPr>
        <w:t>Are Emily and Greg More Employable Than Lakisha and Jamal? A Field Experiment on Labor Market Discrimination</w:t>
      </w:r>
      <w:r w:rsidRPr="00435FD4">
        <w:rPr>
          <w:rFonts w:asciiTheme="minorHAnsi" w:hAnsiTheme="minorHAnsi" w:cstheme="minorHAnsi"/>
        </w:rPr>
        <w:t xml:space="preserve">, Vol. 94 No. 4 The American Economic Review (September 2004). </w:t>
      </w:r>
    </w:p>
  </w:footnote>
  <w:footnote w:id="19">
    <w:p w14:paraId="2BB65719" w14:textId="244E83F8" w:rsidR="008609F5" w:rsidRPr="00435FD4" w:rsidRDefault="008609F5" w:rsidP="00DC1124">
      <w:pPr>
        <w:shd w:val="clear" w:color="auto" w:fill="FFFFFF"/>
        <w:rPr>
          <w:rFonts w:asciiTheme="minorHAnsi" w:hAnsiTheme="minorHAnsi" w:cstheme="minorHAnsi"/>
          <w:sz w:val="20"/>
          <w:szCs w:val="20"/>
        </w:rPr>
      </w:pPr>
      <w:r w:rsidRPr="00435FD4">
        <w:rPr>
          <w:rStyle w:val="FootnoteReference"/>
          <w:rFonts w:asciiTheme="minorHAnsi" w:hAnsiTheme="minorHAnsi" w:cstheme="minorHAnsi"/>
          <w:sz w:val="20"/>
          <w:szCs w:val="20"/>
        </w:rPr>
        <w:footnoteRef/>
      </w:r>
      <w:r w:rsidRPr="00435FD4">
        <w:rPr>
          <w:rFonts w:asciiTheme="minorHAnsi" w:hAnsiTheme="minorHAnsi" w:cstheme="minorHAnsi"/>
          <w:sz w:val="20"/>
          <w:szCs w:val="20"/>
        </w:rPr>
        <w:t xml:space="preserve"> </w:t>
      </w:r>
      <w:r w:rsidR="00DC1124" w:rsidRPr="00435FD4">
        <w:rPr>
          <w:rStyle w:val="highwire-citation-author"/>
          <w:rFonts w:asciiTheme="minorHAnsi" w:hAnsiTheme="minorHAnsi" w:cstheme="minorHAnsi"/>
          <w:sz w:val="20"/>
          <w:szCs w:val="20"/>
        </w:rPr>
        <w:t>Rob Voigt</w:t>
      </w:r>
      <w:r w:rsidR="00DC1124" w:rsidRPr="00435FD4">
        <w:rPr>
          <w:rStyle w:val="highwire-citation-authors"/>
          <w:rFonts w:asciiTheme="minorHAnsi" w:hAnsiTheme="minorHAnsi" w:cstheme="minorHAnsi"/>
          <w:sz w:val="20"/>
          <w:szCs w:val="20"/>
        </w:rPr>
        <w:t>, </w:t>
      </w:r>
      <w:r w:rsidR="00DC1124" w:rsidRPr="00435FD4">
        <w:rPr>
          <w:rStyle w:val="highwire-citation-author"/>
          <w:rFonts w:asciiTheme="minorHAnsi" w:hAnsiTheme="minorHAnsi" w:cstheme="minorHAnsi"/>
          <w:sz w:val="20"/>
          <w:szCs w:val="20"/>
        </w:rPr>
        <w:t>Nicholas P. Camp</w:t>
      </w:r>
      <w:r w:rsidR="00DC1124" w:rsidRPr="00435FD4">
        <w:rPr>
          <w:rStyle w:val="highwire-citation-authors"/>
          <w:rFonts w:asciiTheme="minorHAnsi" w:hAnsiTheme="minorHAnsi" w:cstheme="minorHAnsi"/>
          <w:sz w:val="20"/>
          <w:szCs w:val="20"/>
        </w:rPr>
        <w:t>, </w:t>
      </w:r>
      <w:proofErr w:type="spellStart"/>
      <w:r w:rsidR="00DC1124" w:rsidRPr="00435FD4">
        <w:rPr>
          <w:rStyle w:val="highwire-citation-author"/>
          <w:rFonts w:asciiTheme="minorHAnsi" w:hAnsiTheme="minorHAnsi" w:cstheme="minorHAnsi"/>
          <w:sz w:val="20"/>
          <w:szCs w:val="20"/>
        </w:rPr>
        <w:t>Vinodkumar</w:t>
      </w:r>
      <w:proofErr w:type="spellEnd"/>
      <w:r w:rsidR="00DC1124" w:rsidRPr="00435FD4">
        <w:rPr>
          <w:rStyle w:val="highwire-citation-author"/>
          <w:rFonts w:asciiTheme="minorHAnsi" w:hAnsiTheme="minorHAnsi" w:cstheme="minorHAnsi"/>
          <w:sz w:val="20"/>
          <w:szCs w:val="20"/>
        </w:rPr>
        <w:t xml:space="preserve"> Prabhakaran</w:t>
      </w:r>
      <w:r w:rsidR="00DC1124" w:rsidRPr="00435FD4">
        <w:rPr>
          <w:rStyle w:val="highwire-citation-authors"/>
          <w:rFonts w:asciiTheme="minorHAnsi" w:hAnsiTheme="minorHAnsi" w:cstheme="minorHAnsi"/>
          <w:sz w:val="20"/>
          <w:szCs w:val="20"/>
        </w:rPr>
        <w:t>, </w:t>
      </w:r>
      <w:r w:rsidR="00DC1124" w:rsidRPr="00435FD4">
        <w:rPr>
          <w:rStyle w:val="highwire-citation-author"/>
          <w:rFonts w:asciiTheme="minorHAnsi" w:hAnsiTheme="minorHAnsi" w:cstheme="minorHAnsi"/>
          <w:sz w:val="20"/>
          <w:szCs w:val="20"/>
        </w:rPr>
        <w:t>William L. Hamilton</w:t>
      </w:r>
      <w:r w:rsidR="00DC1124" w:rsidRPr="00435FD4">
        <w:rPr>
          <w:rStyle w:val="highwire-citation-authors"/>
          <w:rFonts w:asciiTheme="minorHAnsi" w:hAnsiTheme="minorHAnsi" w:cstheme="minorHAnsi"/>
          <w:sz w:val="20"/>
          <w:szCs w:val="20"/>
        </w:rPr>
        <w:t>, </w:t>
      </w:r>
      <w:r w:rsidR="00DC1124" w:rsidRPr="00435FD4">
        <w:rPr>
          <w:rStyle w:val="highwire-citation-author"/>
          <w:rFonts w:asciiTheme="minorHAnsi" w:hAnsiTheme="minorHAnsi" w:cstheme="minorHAnsi"/>
          <w:sz w:val="20"/>
          <w:szCs w:val="20"/>
        </w:rPr>
        <w:t xml:space="preserve">Rebecca C. </w:t>
      </w:r>
      <w:proofErr w:type="spellStart"/>
      <w:r w:rsidR="00DC1124" w:rsidRPr="00435FD4">
        <w:rPr>
          <w:rStyle w:val="highwire-citation-author"/>
          <w:rFonts w:asciiTheme="minorHAnsi" w:hAnsiTheme="minorHAnsi" w:cstheme="minorHAnsi"/>
          <w:sz w:val="20"/>
          <w:szCs w:val="20"/>
        </w:rPr>
        <w:t>Hetey</w:t>
      </w:r>
      <w:proofErr w:type="spellEnd"/>
      <w:r w:rsidR="00DC1124" w:rsidRPr="00435FD4">
        <w:rPr>
          <w:rStyle w:val="highwire-citation-authors"/>
          <w:rFonts w:asciiTheme="minorHAnsi" w:hAnsiTheme="minorHAnsi" w:cstheme="minorHAnsi"/>
          <w:sz w:val="20"/>
          <w:szCs w:val="20"/>
        </w:rPr>
        <w:t>, </w:t>
      </w:r>
      <w:r w:rsidR="00DC1124" w:rsidRPr="00435FD4">
        <w:rPr>
          <w:rStyle w:val="highwire-citation-author"/>
          <w:rFonts w:asciiTheme="minorHAnsi" w:hAnsiTheme="minorHAnsi" w:cstheme="minorHAnsi"/>
          <w:sz w:val="20"/>
          <w:szCs w:val="20"/>
        </w:rPr>
        <w:t>Camilla M. Griffiths</w:t>
      </w:r>
      <w:r w:rsidR="00DC1124" w:rsidRPr="00435FD4">
        <w:rPr>
          <w:rStyle w:val="highwire-citation-authors"/>
          <w:rFonts w:asciiTheme="minorHAnsi" w:hAnsiTheme="minorHAnsi" w:cstheme="minorHAnsi"/>
          <w:sz w:val="20"/>
          <w:szCs w:val="20"/>
        </w:rPr>
        <w:t>, </w:t>
      </w:r>
      <w:r w:rsidR="00DC1124" w:rsidRPr="00435FD4">
        <w:rPr>
          <w:rStyle w:val="highwire-citation-author"/>
          <w:rFonts w:asciiTheme="minorHAnsi" w:hAnsiTheme="minorHAnsi" w:cstheme="minorHAnsi"/>
          <w:sz w:val="20"/>
          <w:szCs w:val="20"/>
        </w:rPr>
        <w:t>David Jurgens</w:t>
      </w:r>
      <w:r w:rsidR="00DC1124" w:rsidRPr="00435FD4">
        <w:rPr>
          <w:rStyle w:val="highwire-citation-authors"/>
          <w:rFonts w:asciiTheme="minorHAnsi" w:hAnsiTheme="minorHAnsi" w:cstheme="minorHAnsi"/>
          <w:sz w:val="20"/>
          <w:szCs w:val="20"/>
        </w:rPr>
        <w:t>, </w:t>
      </w:r>
      <w:r w:rsidR="00DC1124" w:rsidRPr="00435FD4">
        <w:rPr>
          <w:rStyle w:val="highwire-citation-author"/>
          <w:rFonts w:asciiTheme="minorHAnsi" w:hAnsiTheme="minorHAnsi" w:cstheme="minorHAnsi"/>
          <w:sz w:val="20"/>
          <w:szCs w:val="20"/>
        </w:rPr>
        <w:t xml:space="preserve">Dan </w:t>
      </w:r>
      <w:proofErr w:type="spellStart"/>
      <w:r w:rsidR="00DC1124" w:rsidRPr="00435FD4">
        <w:rPr>
          <w:rStyle w:val="highwire-citation-author"/>
          <w:rFonts w:asciiTheme="minorHAnsi" w:hAnsiTheme="minorHAnsi" w:cstheme="minorHAnsi"/>
          <w:sz w:val="20"/>
          <w:szCs w:val="20"/>
        </w:rPr>
        <w:t>Jurafsky</w:t>
      </w:r>
      <w:proofErr w:type="spellEnd"/>
      <w:r w:rsidR="00DC1124" w:rsidRPr="00435FD4">
        <w:rPr>
          <w:rStyle w:val="highwire-citation-authors"/>
          <w:rFonts w:asciiTheme="minorHAnsi" w:hAnsiTheme="minorHAnsi" w:cstheme="minorHAnsi"/>
          <w:sz w:val="20"/>
          <w:szCs w:val="20"/>
        </w:rPr>
        <w:t>, and </w:t>
      </w:r>
      <w:r w:rsidR="00DC1124" w:rsidRPr="00435FD4">
        <w:rPr>
          <w:rStyle w:val="highwire-citation-author"/>
          <w:rFonts w:asciiTheme="minorHAnsi" w:hAnsiTheme="minorHAnsi" w:cstheme="minorHAnsi"/>
          <w:sz w:val="20"/>
          <w:szCs w:val="20"/>
        </w:rPr>
        <w:t xml:space="preserve">Jennifer L. Eberhardt, </w:t>
      </w:r>
      <w:r w:rsidRPr="00435FD4">
        <w:rPr>
          <w:rFonts w:asciiTheme="minorHAnsi" w:hAnsiTheme="minorHAnsi" w:cstheme="minorHAnsi"/>
          <w:i/>
          <w:iCs/>
          <w:sz w:val="20"/>
          <w:szCs w:val="20"/>
        </w:rPr>
        <w:t>Language from police body camera footage shows racial disparities in officer respect</w:t>
      </w:r>
      <w:r w:rsidR="00DC1124" w:rsidRPr="00435FD4">
        <w:rPr>
          <w:rFonts w:asciiTheme="minorHAnsi" w:hAnsiTheme="minorHAnsi" w:cstheme="minorHAnsi"/>
          <w:sz w:val="20"/>
          <w:szCs w:val="20"/>
        </w:rPr>
        <w:t>, Proceedings of the National Academy of Sciences (June 2017).</w:t>
      </w:r>
    </w:p>
    <w:p w14:paraId="39C6D459" w14:textId="3DABB33F" w:rsidR="008609F5" w:rsidRPr="00435FD4" w:rsidRDefault="008609F5">
      <w:pPr>
        <w:pStyle w:val="FootnoteText"/>
        <w:rPr>
          <w:rFonts w:asciiTheme="minorHAnsi" w:hAnsiTheme="minorHAnsi" w:cstheme="minorHAn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0DA3"/>
    <w:multiLevelType w:val="hybridMultilevel"/>
    <w:tmpl w:val="D21E7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1A164D"/>
    <w:multiLevelType w:val="hybridMultilevel"/>
    <w:tmpl w:val="7E6A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383304"/>
    <w:multiLevelType w:val="hybridMultilevel"/>
    <w:tmpl w:val="C6A2C6EC"/>
    <w:lvl w:ilvl="0" w:tplc="7B586A4A">
      <w:numFmt w:val="bullet"/>
      <w:lvlText w:val=""/>
      <w:lvlJc w:val="left"/>
      <w:pPr>
        <w:ind w:left="820" w:hanging="269"/>
      </w:pPr>
      <w:rPr>
        <w:rFonts w:ascii="Symbol" w:eastAsia="Symbol" w:hAnsi="Symbol" w:cs="Symbol" w:hint="default"/>
        <w:w w:val="100"/>
        <w:sz w:val="22"/>
        <w:szCs w:val="22"/>
        <w:lang w:val="en-US" w:eastAsia="en-US" w:bidi="ar-SA"/>
      </w:rPr>
    </w:lvl>
    <w:lvl w:ilvl="1" w:tplc="04090003">
      <w:start w:val="1"/>
      <w:numFmt w:val="bullet"/>
      <w:lvlText w:val="o"/>
      <w:lvlJc w:val="left"/>
      <w:pPr>
        <w:ind w:left="1619" w:hanging="269"/>
      </w:pPr>
      <w:rPr>
        <w:rFonts w:ascii="Courier New" w:hAnsi="Courier New" w:cs="Courier New" w:hint="default"/>
        <w:lang w:val="en-US" w:eastAsia="en-US" w:bidi="ar-SA"/>
      </w:rPr>
    </w:lvl>
    <w:lvl w:ilvl="2" w:tplc="50AAE8B2">
      <w:numFmt w:val="bullet"/>
      <w:lvlText w:val="•"/>
      <w:lvlJc w:val="left"/>
      <w:pPr>
        <w:ind w:left="2564" w:hanging="269"/>
      </w:pPr>
      <w:rPr>
        <w:rFonts w:hint="default"/>
        <w:lang w:val="en-US" w:eastAsia="en-US" w:bidi="ar-SA"/>
      </w:rPr>
    </w:lvl>
    <w:lvl w:ilvl="3" w:tplc="A8264758">
      <w:numFmt w:val="bullet"/>
      <w:lvlText w:val="•"/>
      <w:lvlJc w:val="left"/>
      <w:pPr>
        <w:ind w:left="3436" w:hanging="269"/>
      </w:pPr>
      <w:rPr>
        <w:rFonts w:hint="default"/>
        <w:lang w:val="en-US" w:eastAsia="en-US" w:bidi="ar-SA"/>
      </w:rPr>
    </w:lvl>
    <w:lvl w:ilvl="4" w:tplc="4F8E4A94">
      <w:numFmt w:val="bullet"/>
      <w:lvlText w:val="•"/>
      <w:lvlJc w:val="left"/>
      <w:pPr>
        <w:ind w:left="4308" w:hanging="269"/>
      </w:pPr>
      <w:rPr>
        <w:rFonts w:hint="default"/>
        <w:lang w:val="en-US" w:eastAsia="en-US" w:bidi="ar-SA"/>
      </w:rPr>
    </w:lvl>
    <w:lvl w:ilvl="5" w:tplc="71B8304E">
      <w:numFmt w:val="bullet"/>
      <w:lvlText w:val="•"/>
      <w:lvlJc w:val="left"/>
      <w:pPr>
        <w:ind w:left="5180" w:hanging="269"/>
      </w:pPr>
      <w:rPr>
        <w:rFonts w:hint="default"/>
        <w:lang w:val="en-US" w:eastAsia="en-US" w:bidi="ar-SA"/>
      </w:rPr>
    </w:lvl>
    <w:lvl w:ilvl="6" w:tplc="8BA239A8">
      <w:numFmt w:val="bullet"/>
      <w:lvlText w:val="•"/>
      <w:lvlJc w:val="left"/>
      <w:pPr>
        <w:ind w:left="6052" w:hanging="269"/>
      </w:pPr>
      <w:rPr>
        <w:rFonts w:hint="default"/>
        <w:lang w:val="en-US" w:eastAsia="en-US" w:bidi="ar-SA"/>
      </w:rPr>
    </w:lvl>
    <w:lvl w:ilvl="7" w:tplc="5552C690">
      <w:numFmt w:val="bullet"/>
      <w:lvlText w:val="•"/>
      <w:lvlJc w:val="left"/>
      <w:pPr>
        <w:ind w:left="6924" w:hanging="269"/>
      </w:pPr>
      <w:rPr>
        <w:rFonts w:hint="default"/>
        <w:lang w:val="en-US" w:eastAsia="en-US" w:bidi="ar-SA"/>
      </w:rPr>
    </w:lvl>
    <w:lvl w:ilvl="8" w:tplc="01B4BB5E">
      <w:numFmt w:val="bullet"/>
      <w:lvlText w:val="•"/>
      <w:lvlJc w:val="left"/>
      <w:pPr>
        <w:ind w:left="7796" w:hanging="269"/>
      </w:pPr>
      <w:rPr>
        <w:rFonts w:hint="default"/>
        <w:lang w:val="en-US" w:eastAsia="en-US" w:bidi="ar-SA"/>
      </w:rPr>
    </w:lvl>
  </w:abstractNum>
  <w:abstractNum w:abstractNumId="3" w15:restartNumberingAfterBreak="0">
    <w:nsid w:val="52390D77"/>
    <w:multiLevelType w:val="hybridMultilevel"/>
    <w:tmpl w:val="0FE06232"/>
    <w:lvl w:ilvl="0" w:tplc="D4FC5BE0">
      <w:numFmt w:val="bullet"/>
      <w:lvlText w:val=""/>
      <w:lvlJc w:val="left"/>
      <w:pPr>
        <w:ind w:left="820" w:hanging="361"/>
      </w:pPr>
      <w:rPr>
        <w:rFonts w:ascii="Symbol" w:eastAsia="Symbol" w:hAnsi="Symbol" w:cs="Symbol" w:hint="default"/>
        <w:w w:val="100"/>
        <w:sz w:val="22"/>
        <w:szCs w:val="22"/>
        <w:lang w:val="en-US" w:eastAsia="en-US" w:bidi="ar-SA"/>
      </w:rPr>
    </w:lvl>
    <w:lvl w:ilvl="1" w:tplc="04090003">
      <w:start w:val="1"/>
      <w:numFmt w:val="bullet"/>
      <w:lvlText w:val="o"/>
      <w:lvlJc w:val="left"/>
      <w:pPr>
        <w:ind w:left="1180" w:hanging="449"/>
      </w:pPr>
      <w:rPr>
        <w:rFonts w:ascii="Courier New" w:hAnsi="Courier New" w:cs="Courier New" w:hint="default"/>
        <w:w w:val="100"/>
        <w:sz w:val="22"/>
        <w:szCs w:val="22"/>
        <w:lang w:val="en-US" w:eastAsia="en-US" w:bidi="ar-SA"/>
      </w:rPr>
    </w:lvl>
    <w:lvl w:ilvl="2" w:tplc="3A460A96">
      <w:numFmt w:val="bullet"/>
      <w:lvlText w:val="•"/>
      <w:lvlJc w:val="left"/>
      <w:pPr>
        <w:ind w:left="1526" w:hanging="449"/>
      </w:pPr>
      <w:rPr>
        <w:rFonts w:hint="default"/>
        <w:lang w:val="en-US" w:eastAsia="en-US" w:bidi="ar-SA"/>
      </w:rPr>
    </w:lvl>
    <w:lvl w:ilvl="3" w:tplc="770A3196">
      <w:numFmt w:val="bullet"/>
      <w:lvlText w:val="•"/>
      <w:lvlJc w:val="left"/>
      <w:pPr>
        <w:ind w:left="1872" w:hanging="449"/>
      </w:pPr>
      <w:rPr>
        <w:rFonts w:hint="default"/>
        <w:lang w:val="en-US" w:eastAsia="en-US" w:bidi="ar-SA"/>
      </w:rPr>
    </w:lvl>
    <w:lvl w:ilvl="4" w:tplc="AE5EC78E">
      <w:numFmt w:val="bullet"/>
      <w:lvlText w:val="•"/>
      <w:lvlJc w:val="left"/>
      <w:pPr>
        <w:ind w:left="2218" w:hanging="449"/>
      </w:pPr>
      <w:rPr>
        <w:rFonts w:hint="default"/>
        <w:lang w:val="en-US" w:eastAsia="en-US" w:bidi="ar-SA"/>
      </w:rPr>
    </w:lvl>
    <w:lvl w:ilvl="5" w:tplc="486A91EE">
      <w:numFmt w:val="bullet"/>
      <w:lvlText w:val="•"/>
      <w:lvlJc w:val="left"/>
      <w:pPr>
        <w:ind w:left="2564" w:hanging="449"/>
      </w:pPr>
      <w:rPr>
        <w:rFonts w:hint="default"/>
        <w:lang w:val="en-US" w:eastAsia="en-US" w:bidi="ar-SA"/>
      </w:rPr>
    </w:lvl>
    <w:lvl w:ilvl="6" w:tplc="EC62EC14">
      <w:numFmt w:val="bullet"/>
      <w:lvlText w:val="•"/>
      <w:lvlJc w:val="left"/>
      <w:pPr>
        <w:ind w:left="2910" w:hanging="449"/>
      </w:pPr>
      <w:rPr>
        <w:rFonts w:hint="default"/>
        <w:lang w:val="en-US" w:eastAsia="en-US" w:bidi="ar-SA"/>
      </w:rPr>
    </w:lvl>
    <w:lvl w:ilvl="7" w:tplc="40BCC708">
      <w:numFmt w:val="bullet"/>
      <w:lvlText w:val="•"/>
      <w:lvlJc w:val="left"/>
      <w:pPr>
        <w:ind w:left="3257" w:hanging="449"/>
      </w:pPr>
      <w:rPr>
        <w:rFonts w:hint="default"/>
        <w:lang w:val="en-US" w:eastAsia="en-US" w:bidi="ar-SA"/>
      </w:rPr>
    </w:lvl>
    <w:lvl w:ilvl="8" w:tplc="1F9C0026">
      <w:numFmt w:val="bullet"/>
      <w:lvlText w:val="•"/>
      <w:lvlJc w:val="left"/>
      <w:pPr>
        <w:ind w:left="3603" w:hanging="449"/>
      </w:pPr>
      <w:rPr>
        <w:rFonts w:hint="default"/>
        <w:lang w:val="en-US"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BC7"/>
    <w:rsid w:val="0003705A"/>
    <w:rsid w:val="00052DCB"/>
    <w:rsid w:val="00063BDB"/>
    <w:rsid w:val="00086044"/>
    <w:rsid w:val="000C7DD1"/>
    <w:rsid w:val="000D5DFB"/>
    <w:rsid w:val="000E53B8"/>
    <w:rsid w:val="000F15FC"/>
    <w:rsid w:val="000F6F61"/>
    <w:rsid w:val="0010783E"/>
    <w:rsid w:val="00110B41"/>
    <w:rsid w:val="00124785"/>
    <w:rsid w:val="00124C60"/>
    <w:rsid w:val="00150588"/>
    <w:rsid w:val="00151A51"/>
    <w:rsid w:val="00164A01"/>
    <w:rsid w:val="0018129D"/>
    <w:rsid w:val="00191CF4"/>
    <w:rsid w:val="0019433F"/>
    <w:rsid w:val="001B26E0"/>
    <w:rsid w:val="001B5875"/>
    <w:rsid w:val="00212220"/>
    <w:rsid w:val="002239FE"/>
    <w:rsid w:val="0028387E"/>
    <w:rsid w:val="00291CE5"/>
    <w:rsid w:val="002964FA"/>
    <w:rsid w:val="002B67B1"/>
    <w:rsid w:val="002D34A0"/>
    <w:rsid w:val="002E33A6"/>
    <w:rsid w:val="002E6E6B"/>
    <w:rsid w:val="0031726E"/>
    <w:rsid w:val="003358C7"/>
    <w:rsid w:val="003544F3"/>
    <w:rsid w:val="0038136C"/>
    <w:rsid w:val="003C4B37"/>
    <w:rsid w:val="003E05B5"/>
    <w:rsid w:val="003E2EC7"/>
    <w:rsid w:val="004022EE"/>
    <w:rsid w:val="00406E8B"/>
    <w:rsid w:val="00432E2C"/>
    <w:rsid w:val="00434DCE"/>
    <w:rsid w:val="00435FD4"/>
    <w:rsid w:val="004524E4"/>
    <w:rsid w:val="00484E3D"/>
    <w:rsid w:val="00492483"/>
    <w:rsid w:val="004B2D4F"/>
    <w:rsid w:val="004C1190"/>
    <w:rsid w:val="004D017B"/>
    <w:rsid w:val="004D633C"/>
    <w:rsid w:val="004E3E05"/>
    <w:rsid w:val="004E55F6"/>
    <w:rsid w:val="004F1E49"/>
    <w:rsid w:val="00511007"/>
    <w:rsid w:val="00593E5D"/>
    <w:rsid w:val="00596C6F"/>
    <w:rsid w:val="005B3E98"/>
    <w:rsid w:val="005D79A2"/>
    <w:rsid w:val="005E248E"/>
    <w:rsid w:val="005E29EB"/>
    <w:rsid w:val="00602DD1"/>
    <w:rsid w:val="0064164B"/>
    <w:rsid w:val="0065555D"/>
    <w:rsid w:val="0068446C"/>
    <w:rsid w:val="00690B4F"/>
    <w:rsid w:val="006970A5"/>
    <w:rsid w:val="006A4B92"/>
    <w:rsid w:val="006B1361"/>
    <w:rsid w:val="006B2597"/>
    <w:rsid w:val="006B78C4"/>
    <w:rsid w:val="006B7CFD"/>
    <w:rsid w:val="006D27EB"/>
    <w:rsid w:val="006E37E4"/>
    <w:rsid w:val="00702817"/>
    <w:rsid w:val="00704BC7"/>
    <w:rsid w:val="0072778E"/>
    <w:rsid w:val="0074236F"/>
    <w:rsid w:val="00744445"/>
    <w:rsid w:val="00752BED"/>
    <w:rsid w:val="007566BB"/>
    <w:rsid w:val="007800B4"/>
    <w:rsid w:val="007916B0"/>
    <w:rsid w:val="007D32E9"/>
    <w:rsid w:val="007E2C28"/>
    <w:rsid w:val="007E40F7"/>
    <w:rsid w:val="008040A2"/>
    <w:rsid w:val="008141FF"/>
    <w:rsid w:val="00843442"/>
    <w:rsid w:val="00846BD5"/>
    <w:rsid w:val="00850B15"/>
    <w:rsid w:val="008605FB"/>
    <w:rsid w:val="008609F5"/>
    <w:rsid w:val="00871535"/>
    <w:rsid w:val="008C3FDD"/>
    <w:rsid w:val="008F0C07"/>
    <w:rsid w:val="008F3677"/>
    <w:rsid w:val="00944EAF"/>
    <w:rsid w:val="00982837"/>
    <w:rsid w:val="00986D9D"/>
    <w:rsid w:val="0099017A"/>
    <w:rsid w:val="009B17B7"/>
    <w:rsid w:val="009B2D0F"/>
    <w:rsid w:val="009B4A85"/>
    <w:rsid w:val="009C64EA"/>
    <w:rsid w:val="009D4EB6"/>
    <w:rsid w:val="00A0475F"/>
    <w:rsid w:val="00A05265"/>
    <w:rsid w:val="00A36841"/>
    <w:rsid w:val="00A36E89"/>
    <w:rsid w:val="00A45021"/>
    <w:rsid w:val="00A54DC0"/>
    <w:rsid w:val="00A56CCC"/>
    <w:rsid w:val="00A6463E"/>
    <w:rsid w:val="00AA08F1"/>
    <w:rsid w:val="00AB41BF"/>
    <w:rsid w:val="00B33F23"/>
    <w:rsid w:val="00B54487"/>
    <w:rsid w:val="00B677C6"/>
    <w:rsid w:val="00B7020F"/>
    <w:rsid w:val="00B8177A"/>
    <w:rsid w:val="00BC3453"/>
    <w:rsid w:val="00BE6537"/>
    <w:rsid w:val="00BF47DE"/>
    <w:rsid w:val="00BF7392"/>
    <w:rsid w:val="00C46F95"/>
    <w:rsid w:val="00C5428E"/>
    <w:rsid w:val="00C715F8"/>
    <w:rsid w:val="00C93C67"/>
    <w:rsid w:val="00CA5779"/>
    <w:rsid w:val="00CF191E"/>
    <w:rsid w:val="00D40409"/>
    <w:rsid w:val="00D53B62"/>
    <w:rsid w:val="00D54886"/>
    <w:rsid w:val="00D67EDA"/>
    <w:rsid w:val="00D704A4"/>
    <w:rsid w:val="00DC1124"/>
    <w:rsid w:val="00DD221B"/>
    <w:rsid w:val="00DE55DC"/>
    <w:rsid w:val="00DF3968"/>
    <w:rsid w:val="00E0706F"/>
    <w:rsid w:val="00E135CE"/>
    <w:rsid w:val="00E43801"/>
    <w:rsid w:val="00E76C71"/>
    <w:rsid w:val="00E77F8E"/>
    <w:rsid w:val="00E827AD"/>
    <w:rsid w:val="00EB47EA"/>
    <w:rsid w:val="00EE50BA"/>
    <w:rsid w:val="00F027C1"/>
    <w:rsid w:val="00F44719"/>
    <w:rsid w:val="00F5142C"/>
    <w:rsid w:val="00F51C88"/>
    <w:rsid w:val="00F7753A"/>
    <w:rsid w:val="00FA1FFC"/>
    <w:rsid w:val="00FB4A01"/>
    <w:rsid w:val="00FC7420"/>
    <w:rsid w:val="00FD0937"/>
    <w:rsid w:val="00FE2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3FBE2"/>
  <w15:chartTrackingRefBased/>
  <w15:docId w15:val="{0E05DCF8-ECB8-46D4-A650-0641B287A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BC7"/>
    <w:pPr>
      <w:widowControl w:val="0"/>
      <w:autoSpaceDE w:val="0"/>
      <w:autoSpaceDN w:val="0"/>
      <w:spacing w:after="0" w:line="240" w:lineRule="auto"/>
    </w:pPr>
    <w:rPr>
      <w:rFonts w:ascii="Cambria" w:eastAsia="Cambria" w:hAnsi="Cambria" w:cs="Cambria"/>
    </w:rPr>
  </w:style>
  <w:style w:type="paragraph" w:styleId="Heading1">
    <w:name w:val="heading 1"/>
    <w:basedOn w:val="Normal"/>
    <w:link w:val="Heading1Char"/>
    <w:uiPriority w:val="9"/>
    <w:qFormat/>
    <w:rsid w:val="00704BC7"/>
    <w:pPr>
      <w:ind w:left="100"/>
      <w:outlineLvl w:val="0"/>
    </w:pPr>
    <w:rPr>
      <w:rFonts w:ascii="Calibri" w:eastAsia="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BC7"/>
    <w:rPr>
      <w:rFonts w:ascii="Calibri" w:eastAsia="Calibri" w:hAnsi="Calibri" w:cs="Calibri"/>
      <w:b/>
      <w:bCs/>
      <w:sz w:val="36"/>
      <w:szCs w:val="36"/>
    </w:rPr>
  </w:style>
  <w:style w:type="paragraph" w:styleId="BodyText">
    <w:name w:val="Body Text"/>
    <w:basedOn w:val="Normal"/>
    <w:link w:val="BodyTextChar"/>
    <w:uiPriority w:val="1"/>
    <w:qFormat/>
    <w:rsid w:val="00704BC7"/>
    <w:pPr>
      <w:ind w:left="820"/>
    </w:pPr>
  </w:style>
  <w:style w:type="character" w:customStyle="1" w:styleId="BodyTextChar">
    <w:name w:val="Body Text Char"/>
    <w:basedOn w:val="DefaultParagraphFont"/>
    <w:link w:val="BodyText"/>
    <w:uiPriority w:val="1"/>
    <w:rsid w:val="00704BC7"/>
    <w:rPr>
      <w:rFonts w:ascii="Cambria" w:eastAsia="Cambria" w:hAnsi="Cambria" w:cs="Cambria"/>
    </w:rPr>
  </w:style>
  <w:style w:type="paragraph" w:styleId="Title">
    <w:name w:val="Title"/>
    <w:basedOn w:val="Normal"/>
    <w:link w:val="TitleChar"/>
    <w:uiPriority w:val="10"/>
    <w:qFormat/>
    <w:rsid w:val="00704BC7"/>
    <w:pPr>
      <w:ind w:left="133" w:right="110"/>
      <w:jc w:val="center"/>
    </w:pPr>
    <w:rPr>
      <w:rFonts w:ascii="Calibri" w:eastAsia="Calibri" w:hAnsi="Calibri" w:cs="Calibri"/>
      <w:b/>
      <w:bCs/>
      <w:sz w:val="40"/>
      <w:szCs w:val="40"/>
    </w:rPr>
  </w:style>
  <w:style w:type="character" w:customStyle="1" w:styleId="TitleChar">
    <w:name w:val="Title Char"/>
    <w:basedOn w:val="DefaultParagraphFont"/>
    <w:link w:val="Title"/>
    <w:uiPriority w:val="10"/>
    <w:rsid w:val="00704BC7"/>
    <w:rPr>
      <w:rFonts w:ascii="Calibri" w:eastAsia="Calibri" w:hAnsi="Calibri" w:cs="Calibri"/>
      <w:b/>
      <w:bCs/>
      <w:sz w:val="40"/>
      <w:szCs w:val="40"/>
    </w:rPr>
  </w:style>
  <w:style w:type="paragraph" w:styleId="ListParagraph">
    <w:name w:val="List Paragraph"/>
    <w:basedOn w:val="Normal"/>
    <w:uiPriority w:val="1"/>
    <w:qFormat/>
    <w:rsid w:val="00704BC7"/>
    <w:pPr>
      <w:ind w:left="820" w:hanging="361"/>
    </w:pPr>
  </w:style>
  <w:style w:type="character" w:styleId="Hyperlink">
    <w:name w:val="Hyperlink"/>
    <w:basedOn w:val="DefaultParagraphFont"/>
    <w:uiPriority w:val="99"/>
    <w:unhideWhenUsed/>
    <w:rsid w:val="00704BC7"/>
    <w:rPr>
      <w:color w:val="0563C1" w:themeColor="hyperlink"/>
      <w:u w:val="single"/>
    </w:rPr>
  </w:style>
  <w:style w:type="paragraph" w:styleId="FootnoteText">
    <w:name w:val="footnote text"/>
    <w:basedOn w:val="Normal"/>
    <w:link w:val="FootnoteTextChar"/>
    <w:uiPriority w:val="99"/>
    <w:semiHidden/>
    <w:unhideWhenUsed/>
    <w:rsid w:val="00596C6F"/>
    <w:rPr>
      <w:sz w:val="20"/>
      <w:szCs w:val="20"/>
    </w:rPr>
  </w:style>
  <w:style w:type="character" w:customStyle="1" w:styleId="FootnoteTextChar">
    <w:name w:val="Footnote Text Char"/>
    <w:basedOn w:val="DefaultParagraphFont"/>
    <w:link w:val="FootnoteText"/>
    <w:uiPriority w:val="99"/>
    <w:semiHidden/>
    <w:rsid w:val="00596C6F"/>
    <w:rPr>
      <w:rFonts w:ascii="Cambria" w:eastAsia="Cambria" w:hAnsi="Cambria" w:cs="Cambria"/>
      <w:sz w:val="20"/>
      <w:szCs w:val="20"/>
    </w:rPr>
  </w:style>
  <w:style w:type="character" w:styleId="FootnoteReference">
    <w:name w:val="footnote reference"/>
    <w:basedOn w:val="DefaultParagraphFont"/>
    <w:uiPriority w:val="99"/>
    <w:semiHidden/>
    <w:unhideWhenUsed/>
    <w:rsid w:val="00596C6F"/>
    <w:rPr>
      <w:vertAlign w:val="superscript"/>
    </w:rPr>
  </w:style>
  <w:style w:type="paragraph" w:styleId="NormalWeb">
    <w:name w:val="Normal (Web)"/>
    <w:basedOn w:val="Normal"/>
    <w:uiPriority w:val="99"/>
    <w:semiHidden/>
    <w:unhideWhenUsed/>
    <w:rsid w:val="00BF47D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E6537"/>
    <w:rPr>
      <w:color w:val="605E5C"/>
      <w:shd w:val="clear" w:color="auto" w:fill="E1DFDD"/>
    </w:rPr>
  </w:style>
  <w:style w:type="character" w:customStyle="1" w:styleId="highwire-citation-authors">
    <w:name w:val="highwire-citation-authors"/>
    <w:basedOn w:val="DefaultParagraphFont"/>
    <w:rsid w:val="008609F5"/>
  </w:style>
  <w:style w:type="character" w:customStyle="1" w:styleId="highwire-citation-author">
    <w:name w:val="highwire-citation-author"/>
    <w:basedOn w:val="DefaultParagraphFont"/>
    <w:rsid w:val="00860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895013">
      <w:bodyDiv w:val="1"/>
      <w:marLeft w:val="0"/>
      <w:marRight w:val="0"/>
      <w:marTop w:val="0"/>
      <w:marBottom w:val="0"/>
      <w:divBdr>
        <w:top w:val="none" w:sz="0" w:space="0" w:color="auto"/>
        <w:left w:val="none" w:sz="0" w:space="0" w:color="auto"/>
        <w:bottom w:val="none" w:sz="0" w:space="0" w:color="auto"/>
        <w:right w:val="none" w:sz="0" w:space="0" w:color="auto"/>
      </w:divBdr>
      <w:divsChild>
        <w:div w:id="1053964603">
          <w:marLeft w:val="0"/>
          <w:marRight w:val="0"/>
          <w:marTop w:val="0"/>
          <w:marBottom w:val="0"/>
          <w:divBdr>
            <w:top w:val="none" w:sz="0" w:space="0" w:color="auto"/>
            <w:left w:val="none" w:sz="0" w:space="0" w:color="auto"/>
            <w:bottom w:val="none" w:sz="0" w:space="0" w:color="auto"/>
            <w:right w:val="none" w:sz="0" w:space="0" w:color="auto"/>
          </w:divBdr>
          <w:divsChild>
            <w:div w:id="1557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74367">
      <w:bodyDiv w:val="1"/>
      <w:marLeft w:val="0"/>
      <w:marRight w:val="0"/>
      <w:marTop w:val="0"/>
      <w:marBottom w:val="0"/>
      <w:divBdr>
        <w:top w:val="none" w:sz="0" w:space="0" w:color="auto"/>
        <w:left w:val="none" w:sz="0" w:space="0" w:color="auto"/>
        <w:bottom w:val="none" w:sz="0" w:space="0" w:color="auto"/>
        <w:right w:val="none" w:sz="0" w:space="0" w:color="auto"/>
      </w:divBdr>
    </w:div>
    <w:div w:id="1219240596">
      <w:bodyDiv w:val="1"/>
      <w:marLeft w:val="0"/>
      <w:marRight w:val="0"/>
      <w:marTop w:val="0"/>
      <w:marBottom w:val="0"/>
      <w:divBdr>
        <w:top w:val="none" w:sz="0" w:space="0" w:color="auto"/>
        <w:left w:val="none" w:sz="0" w:space="0" w:color="auto"/>
        <w:bottom w:val="none" w:sz="0" w:space="0" w:color="auto"/>
        <w:right w:val="none" w:sz="0" w:space="0" w:color="auto"/>
      </w:divBdr>
    </w:div>
    <w:div w:id="1623000055">
      <w:bodyDiv w:val="1"/>
      <w:marLeft w:val="0"/>
      <w:marRight w:val="0"/>
      <w:marTop w:val="0"/>
      <w:marBottom w:val="0"/>
      <w:divBdr>
        <w:top w:val="none" w:sz="0" w:space="0" w:color="auto"/>
        <w:left w:val="none" w:sz="0" w:space="0" w:color="auto"/>
        <w:bottom w:val="none" w:sz="0" w:space="0" w:color="auto"/>
        <w:right w:val="none" w:sz="0" w:space="0" w:color="auto"/>
      </w:divBdr>
    </w:div>
    <w:div w:id="2127692866">
      <w:bodyDiv w:val="1"/>
      <w:marLeft w:val="0"/>
      <w:marRight w:val="0"/>
      <w:marTop w:val="0"/>
      <w:marBottom w:val="0"/>
      <w:divBdr>
        <w:top w:val="none" w:sz="0" w:space="0" w:color="auto"/>
        <w:left w:val="none" w:sz="0" w:space="0" w:color="auto"/>
        <w:bottom w:val="none" w:sz="0" w:space="0" w:color="auto"/>
        <w:right w:val="none" w:sz="0" w:space="0" w:color="auto"/>
      </w:divBdr>
    </w:div>
    <w:div w:id="214403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dlet.com/sheadenn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rookings.edu/blog/up-front/2020/02/27/examining-the-black-white-wealth-g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B4A2C-3E34-4875-990C-AE8B48E9D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Watkins Price, Elizabeth</dc:creator>
  <cp:keywords/>
  <dc:description/>
  <cp:lastModifiedBy>Denning, Shea R.</cp:lastModifiedBy>
  <cp:revision>4</cp:revision>
  <cp:lastPrinted>2021-06-15T13:44:00Z</cp:lastPrinted>
  <dcterms:created xsi:type="dcterms:W3CDTF">2021-06-22T22:31:00Z</dcterms:created>
  <dcterms:modified xsi:type="dcterms:W3CDTF">2021-06-22T22:33:00Z</dcterms:modified>
</cp:coreProperties>
</file>