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55D73">
      <w:pPr>
        <w:jc w:val="center"/>
        <w:rPr>
          <w:b/>
          <w:bCs/>
        </w:rPr>
      </w:pPr>
      <w:r>
        <w:rPr>
          <w:b/>
          <w:bCs/>
        </w:rPr>
        <w:t>_______________</w:t>
      </w:r>
      <w:r w:rsidR="00374FCC">
        <w:rPr>
          <w:b/>
          <w:bCs/>
        </w:rPr>
        <w:t xml:space="preserve"> CITY COUNCIL</w:t>
      </w:r>
    </w:p>
    <w:p w:rsidR="00000000" w:rsidRDefault="00374FCC">
      <w:pPr>
        <w:rPr>
          <w:b/>
          <w:bCs/>
        </w:rPr>
      </w:pPr>
    </w:p>
    <w:p w:rsidR="00527632" w:rsidRDefault="00374FCC" w:rsidP="00527632">
      <w:pPr>
        <w:jc w:val="center"/>
        <w:rPr>
          <w:b/>
          <w:bCs/>
        </w:rPr>
      </w:pPr>
      <w:r>
        <w:rPr>
          <w:b/>
          <w:bCs/>
        </w:rPr>
        <w:t xml:space="preserve">Resolution Authorizing Sale of </w:t>
      </w:r>
      <w:r w:rsidR="00955D73">
        <w:rPr>
          <w:b/>
          <w:bCs/>
        </w:rPr>
        <w:t>Real</w:t>
      </w:r>
      <w:r>
        <w:rPr>
          <w:b/>
          <w:bCs/>
        </w:rPr>
        <w:t xml:space="preserve"> Property by </w:t>
      </w:r>
      <w:r w:rsidR="00527632">
        <w:rPr>
          <w:b/>
          <w:bCs/>
        </w:rPr>
        <w:t xml:space="preserve">Electronic </w:t>
      </w:r>
      <w:r>
        <w:rPr>
          <w:b/>
          <w:bCs/>
        </w:rPr>
        <w:t>Public Auction</w:t>
      </w:r>
    </w:p>
    <w:p w:rsidR="00000000" w:rsidRDefault="00527632" w:rsidP="00527632">
      <w:pPr>
        <w:jc w:val="center"/>
        <w:rPr>
          <w:b/>
          <w:bCs/>
        </w:rPr>
      </w:pPr>
      <w:r>
        <w:rPr>
          <w:b/>
          <w:bCs/>
        </w:rPr>
        <w:t>Pursuant to G.S. 160A-270</w:t>
      </w:r>
    </w:p>
    <w:p w:rsidR="00000000" w:rsidRDefault="00374FCC">
      <w:pPr>
        <w:rPr>
          <w:b/>
          <w:bCs/>
        </w:rPr>
      </w:pPr>
    </w:p>
    <w:p w:rsidR="00000000" w:rsidRDefault="00374FCC">
      <w:r>
        <w:rPr>
          <w:b/>
          <w:bCs/>
        </w:rPr>
        <w:tab/>
      </w:r>
      <w:r w:rsidR="00955D73">
        <w:t>Whereas, G.S. 160</w:t>
      </w:r>
      <w:r w:rsidR="00527632">
        <w:t>A</w:t>
      </w:r>
      <w:r w:rsidR="00955D73">
        <w:t>-270</w:t>
      </w:r>
      <w:r>
        <w:t xml:space="preserve"> </w:t>
      </w:r>
      <w:r w:rsidR="00955D73">
        <w:t>authorizes</w:t>
      </w:r>
      <w:r>
        <w:t xml:space="preserve"> the City Council to sell </w:t>
      </w:r>
      <w:r w:rsidR="00955D73">
        <w:t>real</w:t>
      </w:r>
      <w:r>
        <w:t xml:space="preserve"> property at public auction</w:t>
      </w:r>
      <w:r w:rsidR="00955D73">
        <w:t>, including electronic public auction,</w:t>
      </w:r>
      <w:r>
        <w:t xml:space="preserve"> upon </w:t>
      </w:r>
      <w:r>
        <w:t xml:space="preserve">adoption of a resolution </w:t>
      </w:r>
      <w:r>
        <w:t xml:space="preserve">authorizing the appropriate </w:t>
      </w:r>
      <w:r>
        <w:t>official to dispose of the property at public auction</w:t>
      </w:r>
      <w:r w:rsidR="00955D73">
        <w:t xml:space="preserve"> subject to Council’s acceptance of the highest bid</w:t>
      </w:r>
      <w:r>
        <w:t>;</w:t>
      </w:r>
    </w:p>
    <w:p w:rsidR="00955D73" w:rsidRDefault="00955D73"/>
    <w:p w:rsidR="00955D73" w:rsidRDefault="00374FCC">
      <w:r>
        <w:tab/>
      </w:r>
      <w:r>
        <w:t>Whereas, the City Manager has recommended that the property listed on the attached Exhibit</w:t>
      </w:r>
      <w:r>
        <w:t xml:space="preserve"> A</w:t>
      </w:r>
      <w:r>
        <w:t xml:space="preserve"> should be sold at public auction as surplus property; </w:t>
      </w:r>
    </w:p>
    <w:p w:rsidR="00955D73" w:rsidRDefault="00955D73"/>
    <w:p w:rsidR="00955D73" w:rsidRDefault="00955D73">
      <w:r>
        <w:t>N</w:t>
      </w:r>
      <w:r w:rsidR="00374FCC">
        <w:t>ow therefore,</w:t>
      </w:r>
      <w:r>
        <w:t xml:space="preserve"> b</w:t>
      </w:r>
      <w:r w:rsidR="00374FCC">
        <w:t xml:space="preserve">e it resolved, by </w:t>
      </w:r>
      <w:r w:rsidR="00374FCC">
        <w:t xml:space="preserve">the </w:t>
      </w:r>
      <w:r>
        <w:t>_______</w:t>
      </w:r>
      <w:r w:rsidR="00374FCC">
        <w:t xml:space="preserve"> City Council that</w:t>
      </w:r>
      <w:r>
        <w:t>:</w:t>
      </w:r>
    </w:p>
    <w:p w:rsidR="00955D73" w:rsidRDefault="00955D73"/>
    <w:p w:rsidR="00955D73" w:rsidRDefault="00955D73" w:rsidP="00527632">
      <w:pPr>
        <w:pStyle w:val="ListParagraph"/>
        <w:numPr>
          <w:ilvl w:val="0"/>
          <w:numId w:val="1"/>
        </w:numPr>
        <w:spacing w:after="120"/>
        <w:ind w:left="778"/>
        <w:contextualSpacing w:val="0"/>
      </w:pPr>
      <w:r>
        <w:t>T</w:t>
      </w:r>
      <w:r w:rsidR="00374FCC">
        <w:t xml:space="preserve">he City Manager or her designee is authorized to sell by electronic auction </w:t>
      </w:r>
      <w:r>
        <w:t>at</w:t>
      </w:r>
      <w:r w:rsidR="00374FCC">
        <w:t xml:space="preserve"> </w:t>
      </w:r>
      <w:r>
        <w:t>[</w:t>
      </w:r>
      <w:r>
        <w:rPr>
          <w:i/>
        </w:rPr>
        <w:t xml:space="preserve">website address of electronic auction service, such as </w:t>
      </w:r>
      <w:hyperlink r:id="rId7" w:history="1">
        <w:r w:rsidRPr="00202E4A">
          <w:rPr>
            <w:rStyle w:val="Hyperlink"/>
            <w:i/>
          </w:rPr>
          <w:t>www.govdeals.com</w:t>
        </w:r>
      </w:hyperlink>
      <w:r w:rsidR="00527632">
        <w:rPr>
          <w:i/>
        </w:rPr>
        <w:t xml:space="preserve"> along with specific website address where bids can be placed</w:t>
      </w:r>
      <w:r>
        <w:t>]</w:t>
      </w:r>
      <w:r w:rsidR="00374FCC">
        <w:t>, beginning</w:t>
      </w:r>
      <w:r w:rsidR="00527632">
        <w:t xml:space="preserve"> on</w:t>
      </w:r>
      <w:r w:rsidR="00374FCC">
        <w:t xml:space="preserve"> </w:t>
      </w:r>
      <w:r>
        <w:t>[</w:t>
      </w:r>
      <w:r>
        <w:rPr>
          <w:i/>
        </w:rPr>
        <w:t>date and time that bidding opens</w:t>
      </w:r>
      <w:r>
        <w:t>]</w:t>
      </w:r>
      <w:r w:rsidR="00374FCC">
        <w:t xml:space="preserve"> and ending</w:t>
      </w:r>
      <w:r w:rsidR="00527632">
        <w:t xml:space="preserve"> on</w:t>
      </w:r>
      <w:r w:rsidR="00374FCC">
        <w:t xml:space="preserve"> </w:t>
      </w:r>
      <w:r>
        <w:t>[</w:t>
      </w:r>
      <w:r>
        <w:rPr>
          <w:i/>
        </w:rPr>
        <w:t>date and time that bidding closes</w:t>
      </w:r>
      <w:r>
        <w:t>]</w:t>
      </w:r>
      <w:r w:rsidR="00374FCC">
        <w:t>, the su</w:t>
      </w:r>
      <w:r w:rsidR="00374FCC">
        <w:t>rplus p</w:t>
      </w:r>
      <w:r w:rsidR="00527632">
        <w:t>roperty described i</w:t>
      </w:r>
      <w:r>
        <w:t>n Exhibit A.</w:t>
      </w:r>
    </w:p>
    <w:p w:rsidR="00955D73" w:rsidRDefault="00374FCC" w:rsidP="00527632">
      <w:pPr>
        <w:pStyle w:val="ListParagraph"/>
        <w:numPr>
          <w:ilvl w:val="0"/>
          <w:numId w:val="1"/>
        </w:numPr>
        <w:spacing w:after="120"/>
        <w:ind w:left="778"/>
        <w:contextualSpacing w:val="0"/>
      </w:pPr>
      <w:r>
        <w:t>The ter</w:t>
      </w:r>
      <w:r>
        <w:t>ms of the sale shall be net cash.</w:t>
      </w:r>
      <w:r w:rsidR="00527632">
        <w:t xml:space="preserve">  </w:t>
      </w:r>
      <w:r w:rsidR="00955D73">
        <w:t>[</w:t>
      </w:r>
      <w:r w:rsidR="00527632">
        <w:rPr>
          <w:i/>
        </w:rPr>
        <w:t>I</w:t>
      </w:r>
      <w:r w:rsidR="00955D73">
        <w:rPr>
          <w:i/>
        </w:rPr>
        <w:t>nclude any other terms of sale required by Council</w:t>
      </w:r>
      <w:r w:rsidR="00527632">
        <w:rPr>
          <w:i/>
        </w:rPr>
        <w:t>, such as transfer of title by a date certain, transfer of title in fee simple, etc.</w:t>
      </w:r>
      <w:r w:rsidR="00955D73">
        <w:t>]</w:t>
      </w:r>
    </w:p>
    <w:p w:rsidR="00000000" w:rsidRDefault="00374FCC" w:rsidP="004820FB">
      <w:pPr>
        <w:pStyle w:val="ListParagraph"/>
        <w:numPr>
          <w:ilvl w:val="0"/>
          <w:numId w:val="1"/>
        </w:numPr>
      </w:pPr>
      <w:r>
        <w:t>The City Manager or her designee is directed to have published</w:t>
      </w:r>
      <w:r w:rsidR="00527632">
        <w:t xml:space="preserve"> </w:t>
      </w:r>
      <w:r w:rsidR="00955D73" w:rsidRPr="00955D73">
        <w:t xml:space="preserve">a notice of the sale at least once and not less than 30 days before the </w:t>
      </w:r>
      <w:r w:rsidR="00527632">
        <w:t>date on which bidding opens</w:t>
      </w:r>
      <w:r w:rsidR="00955D73" w:rsidRPr="00955D73">
        <w:t xml:space="preserve">. The notice shall contain a general description of the land sufficient to identify it, the terms of the sale, and a </w:t>
      </w:r>
      <w:r w:rsidR="00527632">
        <w:t>reference to this</w:t>
      </w:r>
      <w:r w:rsidR="00955D73" w:rsidRPr="00955D73">
        <w:t xml:space="preserve"> authorizing resolution</w:t>
      </w:r>
      <w:r w:rsidR="00527632">
        <w:t xml:space="preserve"> </w:t>
      </w:r>
      <w:r>
        <w:t xml:space="preserve">as required by </w:t>
      </w:r>
      <w:r w:rsidR="00527632">
        <w:t>G.S. 160A-270(a</w:t>
      </w:r>
      <w:r>
        <w:t>).</w:t>
      </w:r>
    </w:p>
    <w:p w:rsidR="00000000" w:rsidRDefault="00374FCC"/>
    <w:p w:rsidR="00000000" w:rsidRDefault="00374FCC"/>
    <w:p w:rsidR="00000000" w:rsidRDefault="00374FCC"/>
    <w:p w:rsidR="00000000" w:rsidRDefault="00374FCC">
      <w:r>
        <w:tab/>
      </w:r>
      <w:r>
        <w:tab/>
        <w:t>Adopted on this _</w:t>
      </w:r>
      <w:r w:rsidR="00527632">
        <w:t>________day of ___________, 20___.</w:t>
      </w:r>
    </w:p>
    <w:p w:rsidR="00000000" w:rsidRDefault="00374FCC"/>
    <w:p w:rsidR="00000000" w:rsidRDefault="00374FCC"/>
    <w:p w:rsidR="00527632" w:rsidRPr="00527632" w:rsidRDefault="00527632" w:rsidP="00527632">
      <w:pPr>
        <w:rPr>
          <w:bCs/>
        </w:rPr>
      </w:pPr>
      <w:r w:rsidRPr="00527632">
        <w:rPr>
          <w:bCs/>
        </w:rPr>
        <w:tab/>
        <w:t>[Clerk Seal]</w:t>
      </w:r>
      <w:r w:rsidRPr="00527632">
        <w:rPr>
          <w:bCs/>
        </w:rPr>
        <w:tab/>
      </w:r>
      <w:r w:rsidRPr="00527632">
        <w:rPr>
          <w:bCs/>
        </w:rPr>
        <w:tab/>
      </w:r>
      <w:r w:rsidRPr="00527632">
        <w:rPr>
          <w:bCs/>
        </w:rPr>
        <w:tab/>
      </w:r>
      <w:r w:rsidRPr="00527632">
        <w:rPr>
          <w:bCs/>
        </w:rPr>
        <w:tab/>
      </w:r>
      <w:r w:rsidRPr="00527632">
        <w:rPr>
          <w:bCs/>
        </w:rPr>
        <w:tab/>
        <w:t>[Mayor/Chairman Signature]</w:t>
      </w:r>
    </w:p>
    <w:p w:rsidR="00000000" w:rsidRDefault="00374FCC"/>
    <w:p w:rsidR="00000000" w:rsidRDefault="00374FCC"/>
    <w:p w:rsidR="00527632" w:rsidRPr="00527632" w:rsidRDefault="00527632">
      <w:pPr>
        <w:rPr>
          <w:b/>
        </w:rPr>
      </w:pPr>
      <w:bookmarkStart w:id="0" w:name="_GoBack"/>
      <w:bookmarkEnd w:id="0"/>
      <w:r w:rsidRPr="00527632">
        <w:rPr>
          <w:b/>
        </w:rPr>
        <w:t>Note for Exhibit A:</w:t>
      </w:r>
    </w:p>
    <w:p w:rsidR="00527632" w:rsidRDefault="00527632" w:rsidP="00527632"/>
    <w:p w:rsidR="00527632" w:rsidRDefault="00527632" w:rsidP="00527632">
      <w:r>
        <w:t>Describe property to be sold,</w:t>
      </w:r>
      <w:r w:rsidRPr="00527632">
        <w:t xml:space="preserve"> for example: “a 2-acre tract of land located at 2345 S.E. Division Street between 23rd and 24th streets, more particularly described as follows:</w:t>
      </w:r>
      <w:r>
        <w:t>”</w:t>
      </w:r>
    </w:p>
    <w:p w:rsidR="00527632" w:rsidRDefault="00527632" w:rsidP="00527632"/>
    <w:p w:rsidR="00527632" w:rsidRPr="00527632" w:rsidRDefault="00527632" w:rsidP="00527632">
      <w:pPr>
        <w:ind w:left="720"/>
      </w:pPr>
      <w:r w:rsidRPr="00527632">
        <w:t xml:space="preserve">The description should be adequate to identify the property. </w:t>
      </w:r>
      <w:r>
        <w:t>I</w:t>
      </w:r>
      <w:r w:rsidRPr="00527632">
        <w:t>f a surveyed description exists, it should be used, but other forms of description such as tax parcel number will adequately identify the property.</w:t>
      </w:r>
    </w:p>
    <w:sectPr w:rsidR="00527632" w:rsidRPr="0052763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CC" w:rsidRDefault="00374FCC" w:rsidP="00374FCC">
      <w:r>
        <w:separator/>
      </w:r>
    </w:p>
  </w:endnote>
  <w:endnote w:type="continuationSeparator" w:id="0">
    <w:p w:rsidR="00374FCC" w:rsidRDefault="00374FCC" w:rsidP="0037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FCC" w:rsidRPr="003F2EEA" w:rsidRDefault="00374FCC" w:rsidP="00374FCC">
    <w:pPr>
      <w:pStyle w:val="Footer"/>
      <w:tabs>
        <w:tab w:val="clear" w:pos="4680"/>
        <w:tab w:val="clear" w:pos="9360"/>
        <w:tab w:val="left" w:pos="3138"/>
      </w:tabs>
      <w:jc w:val="center"/>
      <w:rPr>
        <w:rFonts w:ascii="Arial" w:hAnsi="Arial" w:cs="Arial"/>
        <w:b/>
        <w:color w:val="365F91"/>
      </w:rPr>
    </w:pPr>
    <w:r w:rsidRPr="00EB473E"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2092325</wp:posOffset>
          </wp:positionH>
          <wp:positionV relativeFrom="paragraph">
            <wp:posOffset>298450</wp:posOffset>
          </wp:positionV>
          <wp:extent cx="1484630" cy="375285"/>
          <wp:effectExtent l="0" t="0" r="1270" b="5715"/>
          <wp:wrapThrough wrapText="bothSides">
            <wp:wrapPolygon edited="0">
              <wp:start x="0" y="0"/>
              <wp:lineTo x="0" y="20832"/>
              <wp:lineTo x="21341" y="20832"/>
              <wp:lineTo x="2134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EEA">
      <w:rPr>
        <w:rFonts w:ascii="Arial" w:hAnsi="Arial" w:cs="Arial"/>
        <w:b/>
        <w:color w:val="365F91"/>
      </w:rPr>
      <w:t>ALWAYS HAVE YOUR LOCAL ATTORNEY REVIEW LEGAL DOCUMENTS</w:t>
    </w:r>
  </w:p>
  <w:p w:rsidR="00374FCC" w:rsidRDefault="00374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CC" w:rsidRDefault="00374FCC" w:rsidP="00374FCC">
      <w:r>
        <w:separator/>
      </w:r>
    </w:p>
  </w:footnote>
  <w:footnote w:type="continuationSeparator" w:id="0">
    <w:p w:rsidR="00374FCC" w:rsidRDefault="00374FCC" w:rsidP="0037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62F9A"/>
    <w:multiLevelType w:val="hybridMultilevel"/>
    <w:tmpl w:val="C7DE328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5C"/>
    <w:rsid w:val="00374FCC"/>
    <w:rsid w:val="00527632"/>
    <w:rsid w:val="00955D73"/>
    <w:rsid w:val="0096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1AA6731-7935-480A-8187-6F8C7286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5D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F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de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CHARLOTTE CITY COUNCIL</vt:lpstr>
    </vt:vector>
  </TitlesOfParts>
  <Company>City Of Charlotte</Company>
  <LinksUpToDate>false</LinksUpToDate>
  <CharactersWithSpaces>2085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http://www.rogersrealty.com/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 CITY COUNCIL</dc:title>
  <dc:subject/>
  <dc:creator>Norma Kerns</dc:creator>
  <cp:keywords/>
  <dc:description/>
  <cp:lastModifiedBy>Houston, Norma Reid</cp:lastModifiedBy>
  <cp:revision>3</cp:revision>
  <cp:lastPrinted>2003-03-14T12:55:00Z</cp:lastPrinted>
  <dcterms:created xsi:type="dcterms:W3CDTF">2016-07-07T15:57:00Z</dcterms:created>
  <dcterms:modified xsi:type="dcterms:W3CDTF">2016-07-07T16:17:00Z</dcterms:modified>
</cp:coreProperties>
</file>